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47" w:rsidRPr="00011F8E" w:rsidRDefault="00011F8E" w:rsidP="00F93F1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11F8E">
        <w:rPr>
          <w:rFonts w:asciiTheme="minorHAnsi" w:hAnsiTheme="minorHAnsi" w:cstheme="minorHAnsi"/>
        </w:rPr>
        <w:t xml:space="preserve">ALEGACIONES AL </w:t>
      </w:r>
      <w:r>
        <w:rPr>
          <w:rFonts w:asciiTheme="minorHAnsi" w:hAnsiTheme="minorHAnsi" w:cstheme="minorHAnsi"/>
        </w:rPr>
        <w:t>“</w:t>
      </w:r>
      <w:r w:rsidRPr="00011F8E">
        <w:rPr>
          <w:rFonts w:asciiTheme="minorHAnsi" w:hAnsiTheme="minorHAnsi" w:cstheme="minorHAnsi"/>
          <w:bCs/>
        </w:rPr>
        <w:t xml:space="preserve">PROYECTO DE DECRETO POR EL QUE SE ESTABLECE EL CURRÍCULO DE LOS CICLOS FORMATIVOS DE GRADO SUPERIOR, CORRESPONDIENTE A LA OFERTA DE GRADO D Y NIVEL 3 DEL SISTEMA DE FORMACIÓN PROFESIONAL, CONDUCENTES A LA OBTENCIÓN DEL </w:t>
      </w:r>
      <w:r w:rsidRPr="00026020">
        <w:rPr>
          <w:rFonts w:asciiTheme="minorHAnsi" w:hAnsiTheme="minorHAnsi" w:cstheme="minorHAnsi"/>
          <w:bCs/>
          <w:color w:val="FF0000"/>
        </w:rPr>
        <w:t>TÍTULO DE TÉCNICO SUPERIOR</w:t>
      </w:r>
      <w:r w:rsidRPr="00011F8E">
        <w:rPr>
          <w:rFonts w:asciiTheme="minorHAnsi" w:hAnsiTheme="minorHAnsi" w:cstheme="minorHAnsi"/>
          <w:bCs/>
        </w:rPr>
        <w:t>, EN LA COMUNIDAD DE CASTILLA Y LEÓN</w:t>
      </w:r>
      <w:r>
        <w:rPr>
          <w:rFonts w:asciiTheme="minorHAnsi" w:hAnsiTheme="minorHAnsi" w:cstheme="minorHAnsi"/>
          <w:bCs/>
        </w:rPr>
        <w:t>”</w:t>
      </w:r>
      <w:r w:rsidRPr="00011F8E">
        <w:rPr>
          <w:rFonts w:asciiTheme="minorHAnsi" w:hAnsiTheme="minorHAnsi" w:cstheme="minorHAnsi"/>
          <w:bCs/>
        </w:rPr>
        <w:t>.</w:t>
      </w:r>
    </w:p>
    <w:p w:rsidR="00011F8E" w:rsidRDefault="00011F8E" w:rsidP="00F93F1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11F8E" w:rsidRDefault="005C23C4" w:rsidP="00EE454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Se debería cambiar la redacción del </w:t>
      </w:r>
      <w:r w:rsidR="00011F8E">
        <w:rPr>
          <w:rFonts w:cstheme="minorHAnsi"/>
          <w:sz w:val="24"/>
          <w:szCs w:val="24"/>
        </w:rPr>
        <w:t>Artículo 2</w:t>
      </w:r>
      <w:r w:rsidR="00EE4549">
        <w:rPr>
          <w:rFonts w:cstheme="minorHAnsi"/>
          <w:sz w:val="24"/>
          <w:szCs w:val="24"/>
        </w:rPr>
        <w:t>. Punto 4.  Ya que pa</w:t>
      </w:r>
      <w:r w:rsidR="00011F8E">
        <w:rPr>
          <w:rFonts w:cstheme="minorHAnsi"/>
          <w:sz w:val="24"/>
          <w:szCs w:val="24"/>
        </w:rPr>
        <w:t xml:space="preserve">ra los </w:t>
      </w:r>
      <w:r w:rsidR="00011F8E" w:rsidRPr="00011F8E">
        <w:rPr>
          <w:rFonts w:cstheme="minorHAnsi"/>
          <w:sz w:val="24"/>
          <w:szCs w:val="24"/>
        </w:rPr>
        <w:t>módulos de los ciclos formativos de grado superior</w:t>
      </w:r>
      <w:r w:rsidR="00011F8E">
        <w:rPr>
          <w:rFonts w:cstheme="minorHAnsi"/>
          <w:sz w:val="24"/>
          <w:szCs w:val="24"/>
        </w:rPr>
        <w:t xml:space="preserve"> que se organizan en dos cursos escolares, hasta 2200 horas </w:t>
      </w:r>
      <w:r w:rsidR="00EE4549">
        <w:rPr>
          <w:rFonts w:cstheme="minorHAnsi"/>
          <w:sz w:val="24"/>
          <w:szCs w:val="24"/>
        </w:rPr>
        <w:t xml:space="preserve">sí se </w:t>
      </w:r>
      <w:proofErr w:type="gramStart"/>
      <w:r w:rsidR="00EE4549">
        <w:rPr>
          <w:rFonts w:cstheme="minorHAnsi"/>
          <w:sz w:val="24"/>
          <w:szCs w:val="24"/>
        </w:rPr>
        <w:t xml:space="preserve">incluye </w:t>
      </w:r>
      <w:r w:rsidR="00011F8E" w:rsidRPr="00011F8E">
        <w:rPr>
          <w:rFonts w:cstheme="minorHAnsi"/>
          <w:sz w:val="24"/>
          <w:szCs w:val="24"/>
        </w:rPr>
        <w:t xml:space="preserve"> </w:t>
      </w:r>
      <w:r w:rsidR="00EE4549">
        <w:rPr>
          <w:rFonts w:cstheme="minorHAnsi"/>
          <w:sz w:val="24"/>
          <w:szCs w:val="24"/>
        </w:rPr>
        <w:t>“</w:t>
      </w:r>
      <w:proofErr w:type="gramEnd"/>
      <w:r w:rsidR="00011F8E" w:rsidRPr="00011F8E">
        <w:rPr>
          <w:rFonts w:cstheme="minorHAnsi"/>
          <w:sz w:val="24"/>
          <w:szCs w:val="24"/>
        </w:rPr>
        <w:t>la fase de formación en empresa u organismo equiparado</w:t>
      </w:r>
      <w:r w:rsidR="00EE4549">
        <w:rPr>
          <w:rFonts w:cstheme="minorHAnsi"/>
          <w:sz w:val="24"/>
          <w:szCs w:val="24"/>
        </w:rPr>
        <w:t xml:space="preserve">” en las horas de los módulos del Catálogo Modular. </w:t>
      </w:r>
      <w:r w:rsidR="00011F8E" w:rsidRPr="00011F8E">
        <w:rPr>
          <w:rFonts w:cstheme="minorHAnsi"/>
          <w:sz w:val="24"/>
          <w:szCs w:val="24"/>
        </w:rPr>
        <w:t xml:space="preserve">Entre 1240 y 1370 horas, desarrollándose 811 horas en el primer curso. </w:t>
      </w:r>
    </w:p>
    <w:p w:rsidR="009D46F7" w:rsidRDefault="009D46F7" w:rsidP="00011F8E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546"/>
        <w:gridCol w:w="2546"/>
      </w:tblGrid>
      <w:tr w:rsidR="009D46F7" w:rsidTr="005414FD">
        <w:trPr>
          <w:jc w:val="center"/>
        </w:trPr>
        <w:tc>
          <w:tcPr>
            <w:tcW w:w="8494" w:type="dxa"/>
            <w:gridSpan w:val="3"/>
            <w:shd w:val="clear" w:color="auto" w:fill="BDD6EE" w:themeFill="accent1" w:themeFillTint="66"/>
            <w:vAlign w:val="center"/>
          </w:tcPr>
          <w:p w:rsidR="009D46F7" w:rsidRPr="009D46F7" w:rsidRDefault="009D46F7" w:rsidP="009D46F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D46F7">
              <w:rPr>
                <w:rFonts w:asciiTheme="minorHAnsi" w:hAnsiTheme="minorHAnsi" w:cstheme="minorHAnsi"/>
                <w:b/>
              </w:rPr>
              <w:t>F</w:t>
            </w:r>
            <w:r w:rsidRPr="009D46F7">
              <w:rPr>
                <w:rFonts w:asciiTheme="minorHAnsi" w:hAnsiTheme="minorHAnsi" w:cstheme="minorHAnsi"/>
                <w:b/>
              </w:rPr>
              <w:t>ormación que se desarrolle en el centro docente</w:t>
            </w:r>
          </w:p>
        </w:tc>
      </w:tr>
      <w:tr w:rsidR="00011F8E" w:rsidTr="005414FD">
        <w:trPr>
          <w:jc w:val="center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:rsidR="00011F8E" w:rsidRPr="009D46F7" w:rsidRDefault="00822778" w:rsidP="00822778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9D46F7">
              <w:rPr>
                <w:rFonts w:asciiTheme="minorHAnsi" w:hAnsiTheme="minorHAnsi" w:cstheme="minorHAnsi"/>
                <w:b/>
                <w:color w:val="auto"/>
              </w:rPr>
              <w:t>Módulos profesionales</w:t>
            </w:r>
          </w:p>
        </w:tc>
        <w:tc>
          <w:tcPr>
            <w:tcW w:w="2546" w:type="dxa"/>
            <w:shd w:val="clear" w:color="auto" w:fill="BDD6EE" w:themeFill="accent1" w:themeFillTint="66"/>
            <w:vAlign w:val="center"/>
          </w:tcPr>
          <w:p w:rsidR="00011F8E" w:rsidRPr="009D46F7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D46F7">
              <w:rPr>
                <w:rFonts w:asciiTheme="minorHAnsi" w:hAnsiTheme="minorHAnsi" w:cstheme="minorHAnsi"/>
                <w:b/>
                <w:color w:val="auto"/>
              </w:rPr>
              <w:t>1º Curso</w:t>
            </w:r>
          </w:p>
        </w:tc>
        <w:tc>
          <w:tcPr>
            <w:tcW w:w="2546" w:type="dxa"/>
            <w:shd w:val="clear" w:color="auto" w:fill="BDD6EE" w:themeFill="accent1" w:themeFillTint="66"/>
            <w:vAlign w:val="center"/>
          </w:tcPr>
          <w:p w:rsidR="00011F8E" w:rsidRPr="009D46F7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D46F7">
              <w:rPr>
                <w:rFonts w:asciiTheme="minorHAnsi" w:hAnsiTheme="minorHAnsi" w:cstheme="minorHAnsi"/>
                <w:b/>
                <w:color w:val="auto"/>
              </w:rPr>
              <w:t>2º Curso</w:t>
            </w:r>
          </w:p>
        </w:tc>
      </w:tr>
      <w:tr w:rsidR="00011F8E" w:rsidTr="005414FD">
        <w:trPr>
          <w:jc w:val="center"/>
        </w:trPr>
        <w:tc>
          <w:tcPr>
            <w:tcW w:w="3402" w:type="dxa"/>
            <w:vAlign w:val="center"/>
          </w:tcPr>
          <w:p w:rsidR="00011F8E" w:rsidRPr="00822778" w:rsidRDefault="00011F8E" w:rsidP="0022155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 xml:space="preserve">Módulos profesionales del Catálogo Modular de Formación Profesional del ciclo formativo: </w:t>
            </w:r>
            <w:r w:rsidR="00221554">
              <w:rPr>
                <w:rFonts w:asciiTheme="minorHAnsi" w:hAnsiTheme="minorHAnsi" w:cstheme="minorHAnsi"/>
                <w:color w:val="auto"/>
              </w:rPr>
              <w:t>1541 horas</w:t>
            </w: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782 horas</w:t>
            </w: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759 horas</w:t>
            </w:r>
          </w:p>
        </w:tc>
      </w:tr>
      <w:tr w:rsidR="00011F8E" w:rsidTr="005414FD">
        <w:trPr>
          <w:jc w:val="center"/>
        </w:trPr>
        <w:tc>
          <w:tcPr>
            <w:tcW w:w="3402" w:type="dxa"/>
            <w:vAlign w:val="center"/>
          </w:tcPr>
          <w:p w:rsidR="00011F8E" w:rsidRPr="00822778" w:rsidRDefault="00011F8E" w:rsidP="00011F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Itinerario personal para la empleabilidad I</w:t>
            </w: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102 horas</w:t>
            </w: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11F8E" w:rsidTr="005414FD">
        <w:trPr>
          <w:jc w:val="center"/>
        </w:trPr>
        <w:tc>
          <w:tcPr>
            <w:tcW w:w="3402" w:type="dxa"/>
            <w:vAlign w:val="center"/>
          </w:tcPr>
          <w:p w:rsidR="00011F8E" w:rsidRPr="00822778" w:rsidRDefault="00011F8E" w:rsidP="00011F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Itinerario personal para la empleabilidad II</w:t>
            </w: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68 horas</w:t>
            </w:r>
          </w:p>
        </w:tc>
      </w:tr>
      <w:tr w:rsidR="00011F8E" w:rsidTr="005414FD">
        <w:trPr>
          <w:jc w:val="center"/>
        </w:trPr>
        <w:tc>
          <w:tcPr>
            <w:tcW w:w="3402" w:type="dxa"/>
            <w:vAlign w:val="center"/>
          </w:tcPr>
          <w:p w:rsidR="00011F8E" w:rsidRPr="00822778" w:rsidRDefault="00011F8E" w:rsidP="00011F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Digitalización aplicada al sistema productivo</w:t>
            </w: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34 horas</w:t>
            </w:r>
          </w:p>
        </w:tc>
      </w:tr>
      <w:tr w:rsidR="00011F8E" w:rsidTr="005414FD">
        <w:trPr>
          <w:jc w:val="center"/>
        </w:trPr>
        <w:tc>
          <w:tcPr>
            <w:tcW w:w="3402" w:type="dxa"/>
            <w:vAlign w:val="center"/>
          </w:tcPr>
          <w:p w:rsidR="00011F8E" w:rsidRPr="00822778" w:rsidRDefault="00011F8E" w:rsidP="00011F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Sostenibilidad aplicada al sistema productivo</w:t>
            </w: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46" w:type="dxa"/>
            <w:vAlign w:val="center"/>
          </w:tcPr>
          <w:p w:rsidR="00011F8E" w:rsidRPr="00822778" w:rsidRDefault="00011F8E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34 horas</w:t>
            </w:r>
          </w:p>
        </w:tc>
      </w:tr>
      <w:tr w:rsidR="009E4516" w:rsidTr="005414FD">
        <w:trPr>
          <w:jc w:val="center"/>
        </w:trPr>
        <w:tc>
          <w:tcPr>
            <w:tcW w:w="3402" w:type="dxa"/>
            <w:vAlign w:val="center"/>
          </w:tcPr>
          <w:p w:rsidR="009E4516" w:rsidRPr="00822778" w:rsidRDefault="00822778" w:rsidP="00011F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I</w:t>
            </w:r>
            <w:r w:rsidR="00221554">
              <w:rPr>
                <w:rFonts w:asciiTheme="minorHAnsi" w:hAnsiTheme="minorHAnsi" w:cstheme="minorHAnsi"/>
                <w:color w:val="auto"/>
              </w:rPr>
              <w:t>nglés profesional</w:t>
            </w:r>
          </w:p>
        </w:tc>
        <w:tc>
          <w:tcPr>
            <w:tcW w:w="2546" w:type="dxa"/>
            <w:vAlign w:val="center"/>
          </w:tcPr>
          <w:p w:rsidR="009E4516" w:rsidRPr="00822778" w:rsidRDefault="00822778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22778">
              <w:rPr>
                <w:rFonts w:asciiTheme="minorHAnsi" w:hAnsiTheme="minorHAnsi" w:cstheme="minorHAnsi"/>
                <w:color w:val="auto"/>
              </w:rPr>
              <w:t>68 horas</w:t>
            </w:r>
          </w:p>
        </w:tc>
        <w:tc>
          <w:tcPr>
            <w:tcW w:w="2546" w:type="dxa"/>
            <w:vAlign w:val="center"/>
          </w:tcPr>
          <w:p w:rsidR="009E4516" w:rsidRPr="00822778" w:rsidRDefault="009E4516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22778" w:rsidTr="005414FD">
        <w:trPr>
          <w:jc w:val="center"/>
        </w:trPr>
        <w:tc>
          <w:tcPr>
            <w:tcW w:w="3402" w:type="dxa"/>
            <w:vAlign w:val="center"/>
          </w:tcPr>
          <w:p w:rsidR="00822778" w:rsidRPr="00822778" w:rsidRDefault="00822778" w:rsidP="00011F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ódulo optativo</w:t>
            </w:r>
            <w:r w:rsidR="00DC2948">
              <w:rPr>
                <w:sz w:val="22"/>
                <w:szCs w:val="22"/>
              </w:rPr>
              <w:t>: 88 horas</w:t>
            </w:r>
          </w:p>
        </w:tc>
        <w:tc>
          <w:tcPr>
            <w:tcW w:w="2546" w:type="dxa"/>
            <w:vAlign w:val="center"/>
          </w:tcPr>
          <w:p w:rsidR="00822778" w:rsidRPr="00822778" w:rsidRDefault="00822778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sz w:val="22"/>
                <w:szCs w:val="22"/>
              </w:rPr>
              <w:t>34 horas</w:t>
            </w:r>
            <w:r>
              <w:rPr>
                <w:sz w:val="22"/>
                <w:szCs w:val="22"/>
              </w:rPr>
              <w:t xml:space="preserve"> ¿Cuatrimestral?</w:t>
            </w:r>
          </w:p>
        </w:tc>
        <w:tc>
          <w:tcPr>
            <w:tcW w:w="2546" w:type="dxa"/>
            <w:vAlign w:val="center"/>
          </w:tcPr>
          <w:p w:rsidR="00822778" w:rsidRPr="00822778" w:rsidRDefault="00822778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sz w:val="22"/>
                <w:szCs w:val="22"/>
              </w:rPr>
              <w:t>54 horas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¿Cuatrimestral?</w:t>
            </w:r>
          </w:p>
        </w:tc>
      </w:tr>
      <w:tr w:rsidR="009D46F7" w:rsidTr="005414FD">
        <w:trPr>
          <w:jc w:val="center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:rsidR="009D46F7" w:rsidRDefault="009D46F7" w:rsidP="009D46F7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BDD6EE" w:themeFill="accent1" w:themeFillTint="66"/>
            <w:vAlign w:val="center"/>
          </w:tcPr>
          <w:p w:rsidR="009D46F7" w:rsidRDefault="009D46F7" w:rsidP="00F93F1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 horas</w:t>
            </w:r>
          </w:p>
        </w:tc>
        <w:tc>
          <w:tcPr>
            <w:tcW w:w="2546" w:type="dxa"/>
            <w:shd w:val="clear" w:color="auto" w:fill="BDD6EE" w:themeFill="accent1" w:themeFillTint="66"/>
            <w:vAlign w:val="center"/>
          </w:tcPr>
          <w:p w:rsidR="009D46F7" w:rsidRDefault="009D46F7" w:rsidP="00F93F1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 horas</w:t>
            </w:r>
          </w:p>
        </w:tc>
      </w:tr>
      <w:tr w:rsidR="007F4226" w:rsidTr="007F4226">
        <w:trPr>
          <w:jc w:val="center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:rsidR="007F4226" w:rsidRDefault="007F4226" w:rsidP="009F0E1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en centro educativo</w:t>
            </w:r>
          </w:p>
        </w:tc>
        <w:tc>
          <w:tcPr>
            <w:tcW w:w="5092" w:type="dxa"/>
            <w:gridSpan w:val="2"/>
            <w:shd w:val="clear" w:color="auto" w:fill="BDD6EE" w:themeFill="accent1" w:themeFillTint="66"/>
            <w:vAlign w:val="center"/>
          </w:tcPr>
          <w:p w:rsidR="007F4226" w:rsidRDefault="007F4226" w:rsidP="007F422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 horas</w:t>
            </w:r>
          </w:p>
        </w:tc>
      </w:tr>
      <w:tr w:rsidR="009D46F7" w:rsidTr="005414FD">
        <w:trPr>
          <w:jc w:val="center"/>
        </w:trPr>
        <w:tc>
          <w:tcPr>
            <w:tcW w:w="8494" w:type="dxa"/>
            <w:gridSpan w:val="3"/>
            <w:vAlign w:val="center"/>
          </w:tcPr>
          <w:p w:rsidR="009D46F7" w:rsidRPr="00822778" w:rsidRDefault="009D46F7" w:rsidP="009D46F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F0E17" w:rsidTr="007B49C5">
        <w:trPr>
          <w:jc w:val="center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:rsidR="009F0E17" w:rsidRPr="009D46F7" w:rsidRDefault="009F0E17" w:rsidP="009F0E17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</w:rPr>
            </w:pPr>
            <w:r w:rsidRPr="009D46F7">
              <w:rPr>
                <w:rFonts w:asciiTheme="minorHAnsi" w:hAnsiTheme="minorHAnsi" w:cstheme="minorHAnsi"/>
                <w:b/>
              </w:rPr>
              <w:t xml:space="preserve">Proyecto </w:t>
            </w:r>
            <w:proofErr w:type="spellStart"/>
            <w:r w:rsidRPr="009D46F7">
              <w:rPr>
                <w:rFonts w:asciiTheme="minorHAnsi" w:hAnsiTheme="minorHAnsi" w:cstheme="minorHAnsi"/>
                <w:b/>
              </w:rPr>
              <w:t>intermodular</w:t>
            </w:r>
            <w:proofErr w:type="spellEnd"/>
          </w:p>
        </w:tc>
        <w:tc>
          <w:tcPr>
            <w:tcW w:w="5092" w:type="dxa"/>
            <w:gridSpan w:val="2"/>
            <w:shd w:val="clear" w:color="auto" w:fill="BDD6EE" w:themeFill="accent1" w:themeFillTint="66"/>
            <w:vAlign w:val="center"/>
          </w:tcPr>
          <w:p w:rsidR="009F0E17" w:rsidRPr="00822778" w:rsidRDefault="00EE4549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65 horas</w:t>
            </w:r>
          </w:p>
        </w:tc>
      </w:tr>
      <w:tr w:rsidR="00EE4549" w:rsidTr="000B1724">
        <w:trPr>
          <w:jc w:val="center"/>
        </w:trPr>
        <w:tc>
          <w:tcPr>
            <w:tcW w:w="8494" w:type="dxa"/>
            <w:gridSpan w:val="3"/>
            <w:vAlign w:val="center"/>
          </w:tcPr>
          <w:p w:rsidR="00EE4549" w:rsidRDefault="00EE4549" w:rsidP="009D46F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E4549" w:rsidTr="00EE4549">
        <w:trPr>
          <w:jc w:val="center"/>
        </w:trPr>
        <w:tc>
          <w:tcPr>
            <w:tcW w:w="3402" w:type="dxa"/>
            <w:shd w:val="clear" w:color="auto" w:fill="BDD6EE" w:themeFill="accent1" w:themeFillTint="66"/>
            <w:vAlign w:val="center"/>
          </w:tcPr>
          <w:p w:rsidR="00EE4549" w:rsidRPr="009D46F7" w:rsidRDefault="00EE4549" w:rsidP="009D46F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CICLO</w:t>
            </w:r>
          </w:p>
        </w:tc>
        <w:tc>
          <w:tcPr>
            <w:tcW w:w="5092" w:type="dxa"/>
            <w:gridSpan w:val="2"/>
            <w:shd w:val="clear" w:color="auto" w:fill="BDD6EE" w:themeFill="accent1" w:themeFillTint="66"/>
            <w:vAlign w:val="center"/>
          </w:tcPr>
          <w:p w:rsidR="00EE4549" w:rsidRPr="009D46F7" w:rsidRDefault="00EE4549" w:rsidP="009D46F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2000 horas</w:t>
            </w:r>
          </w:p>
        </w:tc>
      </w:tr>
      <w:tr w:rsidR="009F0E17" w:rsidTr="005414FD">
        <w:trPr>
          <w:jc w:val="center"/>
        </w:trPr>
        <w:tc>
          <w:tcPr>
            <w:tcW w:w="8494" w:type="dxa"/>
            <w:gridSpan w:val="3"/>
            <w:vAlign w:val="center"/>
          </w:tcPr>
          <w:p w:rsidR="009F0E17" w:rsidRPr="009D46F7" w:rsidRDefault="009F0E17" w:rsidP="009D46F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D46F7" w:rsidTr="005414FD">
        <w:trPr>
          <w:jc w:val="center"/>
        </w:trPr>
        <w:tc>
          <w:tcPr>
            <w:tcW w:w="8494" w:type="dxa"/>
            <w:gridSpan w:val="3"/>
            <w:shd w:val="clear" w:color="auto" w:fill="C5E0B3" w:themeFill="accent6" w:themeFillTint="66"/>
            <w:vAlign w:val="center"/>
          </w:tcPr>
          <w:p w:rsidR="009D46F7" w:rsidRPr="009D46F7" w:rsidRDefault="009D46F7" w:rsidP="009D46F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D46F7">
              <w:rPr>
                <w:rFonts w:asciiTheme="minorHAnsi" w:hAnsiTheme="minorHAnsi" w:cstheme="minorHAnsi"/>
                <w:b/>
              </w:rPr>
              <w:t>F</w:t>
            </w:r>
            <w:r w:rsidRPr="009D46F7">
              <w:rPr>
                <w:rFonts w:asciiTheme="minorHAnsi" w:hAnsiTheme="minorHAnsi" w:cstheme="minorHAnsi"/>
                <w:b/>
              </w:rPr>
              <w:t>ormación en empresa u organismo equiparado</w:t>
            </w:r>
            <w:r w:rsidRPr="009D46F7">
              <w:rPr>
                <w:rFonts w:asciiTheme="minorHAnsi" w:hAnsiTheme="minorHAnsi" w:cstheme="minorHAnsi"/>
                <w:b/>
              </w:rPr>
              <w:t xml:space="preserve"> (</w:t>
            </w:r>
            <w:r w:rsidRPr="009D46F7">
              <w:rPr>
                <w:rFonts w:asciiTheme="minorHAnsi" w:hAnsiTheme="minorHAnsi" w:cstheme="minorHAnsi"/>
                <w:b/>
              </w:rPr>
              <w:t>duración entre 570 y 700 horas</w:t>
            </w:r>
            <w:r w:rsidRPr="009D46F7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9D46F7" w:rsidTr="005414FD">
        <w:trPr>
          <w:jc w:val="center"/>
        </w:trPr>
        <w:tc>
          <w:tcPr>
            <w:tcW w:w="3402" w:type="dxa"/>
            <w:vAlign w:val="center"/>
          </w:tcPr>
          <w:p w:rsidR="009D46F7" w:rsidRPr="00822778" w:rsidRDefault="009D46F7" w:rsidP="009D46F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46" w:type="dxa"/>
            <w:vAlign w:val="center"/>
          </w:tcPr>
          <w:p w:rsidR="009D46F7" w:rsidRPr="00822778" w:rsidRDefault="009D46F7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D46F7">
              <w:rPr>
                <w:rFonts w:asciiTheme="minorHAnsi" w:hAnsiTheme="minorHAnsi" w:cstheme="minorHAnsi"/>
                <w:color w:val="auto"/>
              </w:rPr>
              <w:t>180 horas</w:t>
            </w:r>
          </w:p>
        </w:tc>
        <w:tc>
          <w:tcPr>
            <w:tcW w:w="2546" w:type="dxa"/>
            <w:vAlign w:val="center"/>
          </w:tcPr>
          <w:p w:rsidR="009D46F7" w:rsidRPr="00822778" w:rsidRDefault="009D46F7" w:rsidP="00F93F1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D46F7">
              <w:rPr>
                <w:rFonts w:asciiTheme="minorHAnsi" w:hAnsiTheme="minorHAnsi" w:cstheme="minorHAnsi"/>
                <w:color w:val="auto"/>
              </w:rPr>
              <w:t>390 hasta 520 horas</w:t>
            </w:r>
          </w:p>
        </w:tc>
      </w:tr>
      <w:tr w:rsidR="009D46F7" w:rsidTr="005414FD">
        <w:trPr>
          <w:jc w:val="center"/>
        </w:trPr>
        <w:tc>
          <w:tcPr>
            <w:tcW w:w="3402" w:type="dxa"/>
            <w:vAlign w:val="center"/>
          </w:tcPr>
          <w:p w:rsidR="009D46F7" w:rsidRPr="00822778" w:rsidRDefault="009D46F7" w:rsidP="009D46F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46" w:type="dxa"/>
            <w:vAlign w:val="center"/>
          </w:tcPr>
          <w:p w:rsidR="009D46F7" w:rsidRDefault="009D46F7" w:rsidP="009D46F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9D46F7" w:rsidRDefault="009D46F7" w:rsidP="009D46F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D46F7" w:rsidTr="005414FD">
        <w:trPr>
          <w:jc w:val="center"/>
        </w:trPr>
        <w:tc>
          <w:tcPr>
            <w:tcW w:w="3402" w:type="dxa"/>
            <w:vAlign w:val="center"/>
          </w:tcPr>
          <w:p w:rsidR="009D46F7" w:rsidRPr="00822778" w:rsidRDefault="009D46F7" w:rsidP="009D46F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46" w:type="dxa"/>
            <w:vAlign w:val="center"/>
          </w:tcPr>
          <w:p w:rsidR="009D46F7" w:rsidRDefault="009D46F7" w:rsidP="009D46F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9D46F7" w:rsidRDefault="009D46F7" w:rsidP="009D46F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F4226" w:rsidTr="00AA06A5">
        <w:trPr>
          <w:jc w:val="center"/>
        </w:trPr>
        <w:tc>
          <w:tcPr>
            <w:tcW w:w="3402" w:type="dxa"/>
            <w:shd w:val="clear" w:color="auto" w:fill="F7CAAC" w:themeFill="accent2" w:themeFillTint="66"/>
            <w:vAlign w:val="center"/>
          </w:tcPr>
          <w:p w:rsidR="007F4226" w:rsidRPr="00822778" w:rsidRDefault="007F4226" w:rsidP="00E85292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TOTAL del Ciclo Formativo</w:t>
            </w:r>
          </w:p>
        </w:tc>
        <w:tc>
          <w:tcPr>
            <w:tcW w:w="5092" w:type="dxa"/>
            <w:gridSpan w:val="2"/>
            <w:shd w:val="clear" w:color="auto" w:fill="F7CAAC" w:themeFill="accent2" w:themeFillTint="66"/>
            <w:vAlign w:val="center"/>
          </w:tcPr>
          <w:p w:rsidR="007F4226" w:rsidRDefault="007F4226" w:rsidP="009D46F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011F8E" w:rsidRDefault="00011F8E" w:rsidP="00822778">
      <w:pPr>
        <w:pStyle w:val="Default"/>
        <w:jc w:val="both"/>
        <w:rPr>
          <w:rFonts w:asciiTheme="minorHAnsi" w:hAnsiTheme="minorHAnsi" w:cstheme="minorHAnsi"/>
        </w:rPr>
      </w:pPr>
    </w:p>
    <w:p w:rsidR="00997150" w:rsidRDefault="00822778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sz w:val="22"/>
          <w:szCs w:val="22"/>
        </w:rPr>
      </w:pPr>
      <w:r w:rsidRPr="00997150">
        <w:rPr>
          <w:sz w:val="22"/>
          <w:szCs w:val="22"/>
        </w:rPr>
        <w:t xml:space="preserve">No se especifica en qué </w:t>
      </w:r>
      <w:r w:rsidRPr="00044295">
        <w:rPr>
          <w:b/>
          <w:sz w:val="22"/>
          <w:szCs w:val="22"/>
        </w:rPr>
        <w:t>curso</w:t>
      </w:r>
      <w:r w:rsidRPr="00997150">
        <w:rPr>
          <w:sz w:val="22"/>
          <w:szCs w:val="22"/>
        </w:rPr>
        <w:t xml:space="preserve"> se realizará el </w:t>
      </w:r>
      <w:r w:rsidRPr="00044295">
        <w:rPr>
          <w:b/>
          <w:sz w:val="22"/>
          <w:szCs w:val="22"/>
        </w:rPr>
        <w:t xml:space="preserve">Proyecto </w:t>
      </w:r>
      <w:proofErr w:type="spellStart"/>
      <w:r w:rsidRPr="00044295">
        <w:rPr>
          <w:b/>
          <w:sz w:val="22"/>
          <w:szCs w:val="22"/>
        </w:rPr>
        <w:t>Intermodular</w:t>
      </w:r>
      <w:proofErr w:type="spellEnd"/>
      <w:r w:rsidRPr="00997150">
        <w:rPr>
          <w:sz w:val="22"/>
          <w:szCs w:val="22"/>
        </w:rPr>
        <w:t>.</w:t>
      </w:r>
      <w:r w:rsidR="0001665E">
        <w:rPr>
          <w:sz w:val="22"/>
          <w:szCs w:val="22"/>
        </w:rPr>
        <w:t xml:space="preserve"> Se solicita se asignen </w:t>
      </w:r>
      <w:r w:rsidR="0001665E" w:rsidRPr="00044295">
        <w:rPr>
          <w:b/>
          <w:sz w:val="22"/>
          <w:szCs w:val="22"/>
        </w:rPr>
        <w:t>horas lectivas al profesorado para su tutorización</w:t>
      </w:r>
      <w:r w:rsidR="0001665E">
        <w:rPr>
          <w:sz w:val="22"/>
          <w:szCs w:val="22"/>
        </w:rPr>
        <w:t>.</w:t>
      </w:r>
    </w:p>
    <w:p w:rsidR="0001665E" w:rsidRDefault="0001665E" w:rsidP="0001665E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 debería asignar una </w:t>
      </w:r>
      <w:r w:rsidRPr="00044295">
        <w:rPr>
          <w:b/>
          <w:sz w:val="22"/>
          <w:szCs w:val="22"/>
        </w:rPr>
        <w:t>hora de tutoría al</w:t>
      </w:r>
      <w:r w:rsidRPr="00044295">
        <w:rPr>
          <w:b/>
          <w:sz w:val="22"/>
          <w:szCs w:val="22"/>
        </w:rPr>
        <w:t xml:space="preserve"> profesorado </w:t>
      </w:r>
      <w:r w:rsidR="00067BEC" w:rsidRPr="00044295">
        <w:rPr>
          <w:b/>
          <w:sz w:val="22"/>
          <w:szCs w:val="22"/>
        </w:rPr>
        <w:t>de cada grupo</w:t>
      </w:r>
      <w:r w:rsidR="00067BEC">
        <w:rPr>
          <w:sz w:val="22"/>
          <w:szCs w:val="22"/>
        </w:rPr>
        <w:t>, del mismo modo que en otros niveles educativos</w:t>
      </w:r>
      <w:r>
        <w:rPr>
          <w:sz w:val="22"/>
          <w:szCs w:val="22"/>
        </w:rPr>
        <w:t>.</w:t>
      </w:r>
    </w:p>
    <w:p w:rsidR="00822778" w:rsidRDefault="00822778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r w:rsidRPr="00044295">
        <w:rPr>
          <w:b/>
          <w:sz w:val="22"/>
          <w:szCs w:val="22"/>
        </w:rPr>
        <w:t>m</w:t>
      </w:r>
      <w:r w:rsidRPr="00044295">
        <w:rPr>
          <w:b/>
          <w:sz w:val="22"/>
          <w:szCs w:val="22"/>
        </w:rPr>
        <w:t xml:space="preserve">ódulo optativo </w:t>
      </w:r>
      <w:r w:rsidRPr="00044295">
        <w:rPr>
          <w:b/>
          <w:sz w:val="22"/>
          <w:szCs w:val="22"/>
        </w:rPr>
        <w:t>no</w:t>
      </w:r>
      <w:r>
        <w:rPr>
          <w:sz w:val="22"/>
          <w:szCs w:val="22"/>
        </w:rPr>
        <w:t xml:space="preserve"> se debería estructurar en </w:t>
      </w:r>
      <w:r w:rsidRPr="00044295">
        <w:rPr>
          <w:b/>
          <w:sz w:val="22"/>
          <w:szCs w:val="22"/>
        </w:rPr>
        <w:t>cuatrimestres</w:t>
      </w:r>
      <w:r>
        <w:rPr>
          <w:sz w:val="22"/>
          <w:szCs w:val="22"/>
        </w:rPr>
        <w:t xml:space="preserve"> cuando en Enseñanzas no Universitarias los cursos</w:t>
      </w:r>
      <w:r w:rsidR="00997150">
        <w:rPr>
          <w:sz w:val="22"/>
          <w:szCs w:val="22"/>
        </w:rPr>
        <w:t xml:space="preserve"> académicos se organizan en tri</w:t>
      </w:r>
      <w:r>
        <w:rPr>
          <w:sz w:val="22"/>
          <w:szCs w:val="22"/>
        </w:rPr>
        <w:t>mestres.</w:t>
      </w:r>
    </w:p>
    <w:p w:rsidR="004C5668" w:rsidRDefault="004C5668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concreción de la </w:t>
      </w:r>
      <w:r w:rsidRPr="00044295">
        <w:rPr>
          <w:b/>
          <w:sz w:val="22"/>
          <w:szCs w:val="22"/>
        </w:rPr>
        <w:t>ubicación temporal de la formación en empresa u organismo equiparado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>debería concretar por la administración p</w:t>
      </w:r>
      <w:r w:rsidR="00FD4019">
        <w:rPr>
          <w:sz w:val="22"/>
          <w:szCs w:val="22"/>
        </w:rPr>
        <w:t>ara que hubiera uniformidad en la mayoría de l</w:t>
      </w:r>
      <w:r>
        <w:rPr>
          <w:sz w:val="22"/>
          <w:szCs w:val="22"/>
        </w:rPr>
        <w:t>os cent</w:t>
      </w:r>
      <w:r w:rsidR="00FD4019">
        <w:rPr>
          <w:sz w:val="22"/>
          <w:szCs w:val="22"/>
        </w:rPr>
        <w:t>r</w:t>
      </w:r>
      <w:r>
        <w:rPr>
          <w:sz w:val="22"/>
          <w:szCs w:val="22"/>
        </w:rPr>
        <w:t xml:space="preserve">os </w:t>
      </w:r>
      <w:r w:rsidR="00044295">
        <w:rPr>
          <w:sz w:val="22"/>
          <w:szCs w:val="22"/>
        </w:rPr>
        <w:t>educativos, se presuponen casos excepcionales para ciclos formativos con características muy concretas.</w:t>
      </w:r>
    </w:p>
    <w:p w:rsidR="00997150" w:rsidRPr="00026020" w:rsidRDefault="00997150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026020">
        <w:rPr>
          <w:color w:val="000000" w:themeColor="text1"/>
          <w:sz w:val="22"/>
          <w:szCs w:val="22"/>
        </w:rPr>
        <w:t xml:space="preserve">Se debería regular la figura del </w:t>
      </w:r>
      <w:r w:rsidRPr="00026020">
        <w:rPr>
          <w:b/>
          <w:color w:val="000000" w:themeColor="text1"/>
          <w:sz w:val="22"/>
          <w:szCs w:val="22"/>
        </w:rPr>
        <w:t>tutor dual del centro</w:t>
      </w:r>
      <w:r w:rsidRPr="00026020">
        <w:rPr>
          <w:color w:val="000000" w:themeColor="text1"/>
          <w:sz w:val="22"/>
          <w:szCs w:val="22"/>
        </w:rPr>
        <w:t xml:space="preserve"> y del </w:t>
      </w:r>
      <w:r w:rsidRPr="00026020">
        <w:rPr>
          <w:b/>
          <w:color w:val="000000" w:themeColor="text1"/>
          <w:sz w:val="22"/>
          <w:szCs w:val="22"/>
        </w:rPr>
        <w:t>tutor de empresa</w:t>
      </w:r>
      <w:r w:rsidRPr="00026020">
        <w:rPr>
          <w:color w:val="000000" w:themeColor="text1"/>
          <w:sz w:val="22"/>
          <w:szCs w:val="22"/>
        </w:rPr>
        <w:t>, con asignación de horas lectiva</w:t>
      </w:r>
      <w:r w:rsidR="004F14B3" w:rsidRPr="00026020">
        <w:rPr>
          <w:color w:val="000000" w:themeColor="text1"/>
          <w:sz w:val="22"/>
          <w:szCs w:val="22"/>
        </w:rPr>
        <w:t>s</w:t>
      </w:r>
      <w:r w:rsidR="009F0E17" w:rsidRPr="00026020">
        <w:rPr>
          <w:color w:val="000000" w:themeColor="text1"/>
          <w:sz w:val="22"/>
          <w:szCs w:val="22"/>
        </w:rPr>
        <w:t xml:space="preserve"> al tutor </w:t>
      </w:r>
      <w:r w:rsidR="008C59BA" w:rsidRPr="00026020">
        <w:rPr>
          <w:color w:val="000000" w:themeColor="text1"/>
          <w:sz w:val="22"/>
          <w:szCs w:val="22"/>
        </w:rPr>
        <w:t>del centro educativo fijando</w:t>
      </w:r>
      <w:r w:rsidR="009F0E17" w:rsidRPr="00026020">
        <w:rPr>
          <w:color w:val="000000" w:themeColor="text1"/>
          <w:sz w:val="22"/>
          <w:szCs w:val="22"/>
        </w:rPr>
        <w:t xml:space="preserve"> ratio</w:t>
      </w:r>
      <w:r w:rsidR="008C59BA" w:rsidRPr="00026020">
        <w:rPr>
          <w:color w:val="000000" w:themeColor="text1"/>
          <w:sz w:val="22"/>
          <w:szCs w:val="22"/>
        </w:rPr>
        <w:t>s</w:t>
      </w:r>
      <w:r w:rsidR="009F0E17" w:rsidRPr="00026020">
        <w:rPr>
          <w:color w:val="000000" w:themeColor="text1"/>
          <w:sz w:val="22"/>
          <w:szCs w:val="22"/>
        </w:rPr>
        <w:t xml:space="preserve"> </w:t>
      </w:r>
      <w:r w:rsidR="004F14B3" w:rsidRPr="00026020">
        <w:rPr>
          <w:color w:val="000000" w:themeColor="text1"/>
          <w:sz w:val="22"/>
          <w:szCs w:val="22"/>
        </w:rPr>
        <w:t>de alumnos</w:t>
      </w:r>
      <w:r w:rsidR="009F0E17" w:rsidRPr="00026020">
        <w:rPr>
          <w:color w:val="000000" w:themeColor="text1"/>
          <w:sz w:val="22"/>
          <w:szCs w:val="22"/>
        </w:rPr>
        <w:t>.</w:t>
      </w:r>
      <w:r w:rsidRPr="00026020">
        <w:rPr>
          <w:color w:val="000000" w:themeColor="text1"/>
          <w:sz w:val="22"/>
          <w:szCs w:val="22"/>
        </w:rPr>
        <w:t xml:space="preserve"> </w:t>
      </w:r>
    </w:p>
    <w:p w:rsidR="00C46C7F" w:rsidRPr="00026020" w:rsidRDefault="00997150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026020">
        <w:rPr>
          <w:color w:val="000000" w:themeColor="text1"/>
          <w:sz w:val="22"/>
          <w:szCs w:val="22"/>
        </w:rPr>
        <w:t xml:space="preserve">La formación dual en todos los módulos profesionales del catálogo modular de FP requerirá la intervención del profesorado de cada módulo en la formación en la empresa. </w:t>
      </w:r>
      <w:r w:rsidR="00C46C7F" w:rsidRPr="00026020">
        <w:rPr>
          <w:color w:val="000000" w:themeColor="text1"/>
          <w:sz w:val="22"/>
          <w:szCs w:val="22"/>
        </w:rPr>
        <w:t>Siendo necesario</w:t>
      </w:r>
      <w:r w:rsidRPr="00026020">
        <w:rPr>
          <w:color w:val="000000" w:themeColor="text1"/>
          <w:sz w:val="22"/>
          <w:szCs w:val="22"/>
        </w:rPr>
        <w:t xml:space="preserve"> clarificar </w:t>
      </w:r>
      <w:r w:rsidR="00C46C7F" w:rsidRPr="00026020">
        <w:rPr>
          <w:color w:val="000000" w:themeColor="text1"/>
          <w:sz w:val="22"/>
          <w:szCs w:val="22"/>
        </w:rPr>
        <w:t>los siguientes puntos:</w:t>
      </w:r>
    </w:p>
    <w:p w:rsidR="00C46C7F" w:rsidRPr="00026020" w:rsidRDefault="00C46C7F" w:rsidP="00C46C7F">
      <w:pPr>
        <w:pStyle w:val="Default"/>
        <w:numPr>
          <w:ilvl w:val="1"/>
          <w:numId w:val="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26020">
        <w:rPr>
          <w:color w:val="000000" w:themeColor="text1"/>
          <w:sz w:val="22"/>
          <w:szCs w:val="22"/>
        </w:rPr>
        <w:t>Como se realizará la coordinación con las empresas, por el profesorado de cada módulo, por el tutor dual del grupo, etc.</w:t>
      </w:r>
    </w:p>
    <w:p w:rsidR="00C46C7F" w:rsidRPr="00026020" w:rsidRDefault="00C46C7F" w:rsidP="00C46C7F">
      <w:pPr>
        <w:pStyle w:val="Default"/>
        <w:numPr>
          <w:ilvl w:val="1"/>
          <w:numId w:val="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26020">
        <w:rPr>
          <w:color w:val="000000" w:themeColor="text1"/>
          <w:sz w:val="22"/>
          <w:szCs w:val="22"/>
        </w:rPr>
        <w:t>Quién</w:t>
      </w:r>
      <w:r w:rsidRPr="00026020">
        <w:rPr>
          <w:color w:val="000000" w:themeColor="text1"/>
          <w:sz w:val="22"/>
          <w:szCs w:val="22"/>
        </w:rPr>
        <w:t xml:space="preserve"> contactará con las empresas, cómo se buscarán empresas y formalizarán convenios, …</w:t>
      </w:r>
    </w:p>
    <w:p w:rsidR="0024158F" w:rsidRPr="00026020" w:rsidRDefault="0024158F" w:rsidP="0024158F">
      <w:pPr>
        <w:pStyle w:val="Default"/>
        <w:numPr>
          <w:ilvl w:val="1"/>
          <w:numId w:val="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26020">
        <w:rPr>
          <w:color w:val="000000" w:themeColor="text1"/>
          <w:sz w:val="22"/>
          <w:szCs w:val="22"/>
        </w:rPr>
        <w:t>C</w:t>
      </w:r>
      <w:r w:rsidRPr="00026020">
        <w:rPr>
          <w:color w:val="000000" w:themeColor="text1"/>
          <w:sz w:val="22"/>
          <w:szCs w:val="22"/>
        </w:rPr>
        <w:t>ómo se va a realizar el seguimiento y tutorización individual de la formación del alumnado en la empresa para cada módulo y en qué horas lectivas</w:t>
      </w:r>
    </w:p>
    <w:p w:rsidR="0024158F" w:rsidRPr="00026020" w:rsidRDefault="0024158F" w:rsidP="0024158F">
      <w:pPr>
        <w:pStyle w:val="Default"/>
        <w:spacing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026020">
        <w:rPr>
          <w:color w:val="000000" w:themeColor="text1"/>
          <w:sz w:val="22"/>
          <w:szCs w:val="22"/>
        </w:rPr>
        <w:t xml:space="preserve">Es necesario </w:t>
      </w:r>
      <w:r w:rsidRPr="00044295">
        <w:rPr>
          <w:b/>
          <w:color w:val="000000" w:themeColor="text1"/>
          <w:sz w:val="22"/>
          <w:szCs w:val="22"/>
        </w:rPr>
        <w:t>dotar al profesorado de los módulos profesionales de la carga lectiva suficiente para el desarrollo de estas funciones.</w:t>
      </w:r>
    </w:p>
    <w:p w:rsidR="004F14B3" w:rsidRPr="004F14B3" w:rsidRDefault="008C59BA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debería dotar de los </w:t>
      </w:r>
      <w:r w:rsidRPr="00044295">
        <w:rPr>
          <w:b/>
          <w:sz w:val="22"/>
          <w:szCs w:val="22"/>
        </w:rPr>
        <w:t>recursos profesionales</w:t>
      </w:r>
      <w:r>
        <w:rPr>
          <w:sz w:val="22"/>
          <w:szCs w:val="22"/>
        </w:rPr>
        <w:t xml:space="preserve"> necesarios</w:t>
      </w:r>
      <w:r w:rsidR="004F14B3">
        <w:rPr>
          <w:sz w:val="22"/>
          <w:szCs w:val="22"/>
        </w:rPr>
        <w:t xml:space="preserve"> para la </w:t>
      </w:r>
      <w:r w:rsidR="004F14B3" w:rsidRPr="003F0183">
        <w:rPr>
          <w:b/>
          <w:sz w:val="22"/>
          <w:szCs w:val="22"/>
        </w:rPr>
        <w:t>atención a la diversidad del alumnado</w:t>
      </w:r>
      <w:r w:rsidR="004F14B3">
        <w:rPr>
          <w:sz w:val="22"/>
          <w:szCs w:val="22"/>
        </w:rPr>
        <w:t xml:space="preserve"> que lo precise: reducción de ratios, apoyos educativos, etc.</w:t>
      </w:r>
    </w:p>
    <w:p w:rsidR="004F14B3" w:rsidRPr="004F14B3" w:rsidRDefault="004F14B3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4F14B3">
        <w:rPr>
          <w:color w:val="000000" w:themeColor="text1"/>
          <w:sz w:val="22"/>
          <w:szCs w:val="22"/>
        </w:rPr>
        <w:t xml:space="preserve">Se debería asignar </w:t>
      </w:r>
      <w:r w:rsidRPr="003F0183">
        <w:rPr>
          <w:b/>
          <w:color w:val="000000" w:themeColor="text1"/>
          <w:sz w:val="22"/>
          <w:szCs w:val="22"/>
        </w:rPr>
        <w:t>horas lectivas a las figuras</w:t>
      </w:r>
      <w:r w:rsidRPr="004F14B3">
        <w:rPr>
          <w:color w:val="000000" w:themeColor="text1"/>
          <w:sz w:val="22"/>
          <w:szCs w:val="22"/>
        </w:rPr>
        <w:t xml:space="preserve"> que establece el RD659/2023 en su artículo 167.2:</w:t>
      </w:r>
    </w:p>
    <w:p w:rsidR="004F14B3" w:rsidRPr="004F14B3" w:rsidRDefault="004F14B3" w:rsidP="00F93F1A">
      <w:pPr>
        <w:pStyle w:val="Default"/>
        <w:spacing w:line="360" w:lineRule="auto"/>
        <w:ind w:left="708"/>
        <w:jc w:val="both"/>
        <w:rPr>
          <w:color w:val="000000" w:themeColor="text1"/>
          <w:sz w:val="22"/>
          <w:szCs w:val="22"/>
        </w:rPr>
      </w:pPr>
      <w:r w:rsidRPr="004F14B3">
        <w:rPr>
          <w:color w:val="000000" w:themeColor="text1"/>
          <w:sz w:val="22"/>
          <w:szCs w:val="22"/>
        </w:rPr>
        <w:t>a) Responsable de innovación.</w:t>
      </w:r>
    </w:p>
    <w:p w:rsidR="004F14B3" w:rsidRPr="004F14B3" w:rsidRDefault="004F14B3" w:rsidP="00F93F1A">
      <w:pPr>
        <w:pStyle w:val="Default"/>
        <w:spacing w:line="360" w:lineRule="auto"/>
        <w:ind w:left="708"/>
        <w:jc w:val="both"/>
        <w:rPr>
          <w:color w:val="000000" w:themeColor="text1"/>
          <w:sz w:val="22"/>
          <w:szCs w:val="22"/>
        </w:rPr>
      </w:pPr>
      <w:r w:rsidRPr="004F14B3">
        <w:rPr>
          <w:color w:val="000000" w:themeColor="text1"/>
          <w:sz w:val="22"/>
          <w:szCs w:val="22"/>
        </w:rPr>
        <w:t>b) Responsable de internacionalización.</w:t>
      </w:r>
    </w:p>
    <w:p w:rsidR="004F14B3" w:rsidRPr="004F14B3" w:rsidRDefault="004F14B3" w:rsidP="00F93F1A">
      <w:pPr>
        <w:pStyle w:val="Default"/>
        <w:spacing w:line="360" w:lineRule="auto"/>
        <w:ind w:left="708"/>
        <w:jc w:val="both"/>
        <w:rPr>
          <w:color w:val="000000" w:themeColor="text1"/>
          <w:sz w:val="22"/>
          <w:szCs w:val="22"/>
        </w:rPr>
      </w:pPr>
      <w:r w:rsidRPr="004F14B3">
        <w:rPr>
          <w:color w:val="000000" w:themeColor="text1"/>
          <w:sz w:val="22"/>
          <w:szCs w:val="22"/>
        </w:rPr>
        <w:t>c) Responsable coordinador del servicio de orientación profesional, emprendimiento y procedimiento de acreditación de competencias profesionales en el centro.</w:t>
      </w:r>
    </w:p>
    <w:p w:rsidR="004F14B3" w:rsidRPr="004F14B3" w:rsidRDefault="004F14B3" w:rsidP="00F93F1A">
      <w:pPr>
        <w:pStyle w:val="Default"/>
        <w:spacing w:line="360" w:lineRule="auto"/>
        <w:ind w:left="708"/>
        <w:jc w:val="both"/>
        <w:rPr>
          <w:color w:val="000000" w:themeColor="text1"/>
          <w:sz w:val="22"/>
          <w:szCs w:val="22"/>
        </w:rPr>
      </w:pPr>
      <w:r w:rsidRPr="004F14B3">
        <w:rPr>
          <w:color w:val="000000" w:themeColor="text1"/>
          <w:sz w:val="22"/>
          <w:szCs w:val="22"/>
        </w:rPr>
        <w:t>d) Tutor o tutora dual de centro, al menos para cada grupo y en función del número de alumnado.</w:t>
      </w:r>
    </w:p>
    <w:p w:rsidR="004F14B3" w:rsidRPr="00E85292" w:rsidRDefault="004F14B3" w:rsidP="00F93F1A">
      <w:pPr>
        <w:pStyle w:val="Default"/>
        <w:spacing w:line="360" w:lineRule="auto"/>
        <w:ind w:left="708"/>
        <w:jc w:val="both"/>
        <w:rPr>
          <w:color w:val="000000" w:themeColor="text1"/>
          <w:sz w:val="22"/>
          <w:szCs w:val="22"/>
        </w:rPr>
      </w:pPr>
      <w:r w:rsidRPr="00E85292">
        <w:rPr>
          <w:color w:val="000000" w:themeColor="text1"/>
          <w:sz w:val="22"/>
          <w:szCs w:val="22"/>
        </w:rPr>
        <w:t xml:space="preserve">e) Participación en proyectos de </w:t>
      </w:r>
      <w:bookmarkStart w:id="0" w:name="_GoBack"/>
      <w:bookmarkEnd w:id="0"/>
      <w:r w:rsidRPr="00E85292">
        <w:rPr>
          <w:color w:val="000000" w:themeColor="text1"/>
          <w:sz w:val="22"/>
          <w:szCs w:val="22"/>
        </w:rPr>
        <w:t>innovación e investigación aplicada.</w:t>
      </w:r>
    </w:p>
    <w:p w:rsidR="004F14B3" w:rsidRPr="00E85292" w:rsidRDefault="004F14B3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E85292">
        <w:rPr>
          <w:color w:val="000000" w:themeColor="text1"/>
          <w:sz w:val="22"/>
          <w:szCs w:val="22"/>
        </w:rPr>
        <w:t xml:space="preserve">Se necesita regular la figura del </w:t>
      </w:r>
      <w:proofErr w:type="spellStart"/>
      <w:r w:rsidRPr="003F0183">
        <w:rPr>
          <w:b/>
          <w:color w:val="000000" w:themeColor="text1"/>
          <w:sz w:val="22"/>
          <w:szCs w:val="22"/>
        </w:rPr>
        <w:t>prospector</w:t>
      </w:r>
      <w:proofErr w:type="spellEnd"/>
      <w:r w:rsidRPr="003F0183">
        <w:rPr>
          <w:b/>
          <w:color w:val="000000" w:themeColor="text1"/>
          <w:sz w:val="22"/>
          <w:szCs w:val="22"/>
        </w:rPr>
        <w:t xml:space="preserve"> de empresas</w:t>
      </w:r>
      <w:r w:rsidRPr="00E85292">
        <w:rPr>
          <w:color w:val="000000" w:themeColor="text1"/>
          <w:sz w:val="22"/>
          <w:szCs w:val="22"/>
        </w:rPr>
        <w:t xml:space="preserve"> que facilite el contacto entre los centros educativos y las empresas</w:t>
      </w:r>
      <w:r w:rsidR="00F8516D">
        <w:rPr>
          <w:color w:val="000000" w:themeColor="text1"/>
          <w:sz w:val="22"/>
          <w:szCs w:val="22"/>
        </w:rPr>
        <w:t xml:space="preserve">, asociaciones, </w:t>
      </w:r>
      <w:r w:rsidRPr="00E85292">
        <w:rPr>
          <w:color w:val="000000" w:themeColor="text1"/>
          <w:sz w:val="22"/>
          <w:szCs w:val="22"/>
        </w:rPr>
        <w:t>organizaciones empresariales</w:t>
      </w:r>
      <w:r w:rsidR="00F8516D">
        <w:rPr>
          <w:color w:val="000000" w:themeColor="text1"/>
          <w:sz w:val="22"/>
          <w:szCs w:val="22"/>
        </w:rPr>
        <w:t>, etc</w:t>
      </w:r>
      <w:r w:rsidRPr="00E85292">
        <w:rPr>
          <w:color w:val="000000" w:themeColor="text1"/>
          <w:sz w:val="22"/>
          <w:szCs w:val="22"/>
        </w:rPr>
        <w:t>.</w:t>
      </w:r>
    </w:p>
    <w:p w:rsidR="00997150" w:rsidRPr="00E85292" w:rsidRDefault="00E85292" w:rsidP="00F93F1A">
      <w:pPr>
        <w:pStyle w:val="Default"/>
        <w:numPr>
          <w:ilvl w:val="0"/>
          <w:numId w:val="2"/>
        </w:numPr>
        <w:spacing w:line="360" w:lineRule="auto"/>
        <w:ind w:left="357"/>
        <w:jc w:val="both"/>
        <w:rPr>
          <w:color w:val="000000" w:themeColor="text1"/>
          <w:sz w:val="22"/>
          <w:szCs w:val="22"/>
        </w:rPr>
      </w:pPr>
      <w:r w:rsidRPr="00E85292">
        <w:rPr>
          <w:color w:val="000000" w:themeColor="text1"/>
          <w:sz w:val="22"/>
          <w:szCs w:val="22"/>
        </w:rPr>
        <w:t xml:space="preserve">Se deberían establecer </w:t>
      </w:r>
      <w:r w:rsidRPr="003F0183">
        <w:rPr>
          <w:b/>
          <w:color w:val="000000" w:themeColor="text1"/>
          <w:sz w:val="22"/>
          <w:szCs w:val="22"/>
        </w:rPr>
        <w:t>políticas de control de la formación en empresas</w:t>
      </w:r>
      <w:r w:rsidRPr="00E85292">
        <w:rPr>
          <w:color w:val="000000" w:themeColor="text1"/>
          <w:sz w:val="22"/>
          <w:szCs w:val="22"/>
        </w:rPr>
        <w:t>, de igual modo que en el entorno educativo realiza la Inspección Educativa.</w:t>
      </w:r>
    </w:p>
    <w:sectPr w:rsidR="00997150" w:rsidRPr="00E85292" w:rsidSect="00F93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325E"/>
    <w:multiLevelType w:val="hybridMultilevel"/>
    <w:tmpl w:val="0362177C"/>
    <w:lvl w:ilvl="0" w:tplc="35E26D0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D7F"/>
    <w:multiLevelType w:val="hybridMultilevel"/>
    <w:tmpl w:val="39A25ECC"/>
    <w:lvl w:ilvl="0" w:tplc="35E26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8E"/>
    <w:rsid w:val="00011F8E"/>
    <w:rsid w:val="0001665E"/>
    <w:rsid w:val="00026020"/>
    <w:rsid w:val="00044295"/>
    <w:rsid w:val="00067BEC"/>
    <w:rsid w:val="00221554"/>
    <w:rsid w:val="0024158F"/>
    <w:rsid w:val="00261293"/>
    <w:rsid w:val="003F0183"/>
    <w:rsid w:val="004C5668"/>
    <w:rsid w:val="004F14B3"/>
    <w:rsid w:val="005414FD"/>
    <w:rsid w:val="005C23C4"/>
    <w:rsid w:val="006E7E9A"/>
    <w:rsid w:val="007F4226"/>
    <w:rsid w:val="00822778"/>
    <w:rsid w:val="008C59BA"/>
    <w:rsid w:val="00997150"/>
    <w:rsid w:val="009D46F7"/>
    <w:rsid w:val="009E4516"/>
    <w:rsid w:val="009F0E17"/>
    <w:rsid w:val="00A26147"/>
    <w:rsid w:val="00A5485A"/>
    <w:rsid w:val="00C46C7F"/>
    <w:rsid w:val="00CD314C"/>
    <w:rsid w:val="00D642E9"/>
    <w:rsid w:val="00DC2948"/>
    <w:rsid w:val="00E85292"/>
    <w:rsid w:val="00ED0F86"/>
    <w:rsid w:val="00EE4549"/>
    <w:rsid w:val="00F8516D"/>
    <w:rsid w:val="00F93F1A"/>
    <w:rsid w:val="00F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A1C0"/>
  <w15:chartTrackingRefBased/>
  <w15:docId w15:val="{F727609C-3045-4380-B5A9-A5DE61A8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1F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1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STECyL</dc:creator>
  <cp:keywords/>
  <dc:description/>
  <cp:lastModifiedBy>STECyL</cp:lastModifiedBy>
  <cp:revision>28</cp:revision>
  <dcterms:created xsi:type="dcterms:W3CDTF">2024-05-21T08:47:00Z</dcterms:created>
  <dcterms:modified xsi:type="dcterms:W3CDTF">2024-05-21T11:30:00Z</dcterms:modified>
</cp:coreProperties>
</file>