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19" w:rsidRPr="00B125AD" w:rsidRDefault="00DB4019" w:rsidP="00DB4019">
      <w:pPr>
        <w:jc w:val="both"/>
        <w:rPr>
          <w:rFonts w:ascii="Arial" w:hAnsi="Arial" w:cs="Arial"/>
          <w:b/>
          <w:i/>
          <w:color w:val="44546A" w:themeColor="text2"/>
          <w:sz w:val="24"/>
          <w:szCs w:val="24"/>
          <w:u w:val="single"/>
        </w:rPr>
      </w:pPr>
      <w:r w:rsidRPr="00B125AD">
        <w:rPr>
          <w:rFonts w:ascii="Arial" w:hAnsi="Arial" w:cs="Arial"/>
          <w:b/>
          <w:i/>
          <w:color w:val="44546A" w:themeColor="text2"/>
          <w:sz w:val="24"/>
          <w:szCs w:val="24"/>
          <w:u w:val="single"/>
        </w:rPr>
        <w:t xml:space="preserve">Observaciones de CECALE </w:t>
      </w:r>
    </w:p>
    <w:p w:rsidR="00C42039" w:rsidRPr="00B125AD" w:rsidRDefault="00DB4019" w:rsidP="00DB4019">
      <w:p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CECALE considera </w:t>
      </w:r>
      <w:r w:rsidR="00B125AD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favorable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el avance que se contempla en este borrador</w:t>
      </w:r>
      <w:r w:rsidR="00D64C71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, pero no suficiente, sino que </w:t>
      </w:r>
      <w:r w:rsidR="00C4203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es</w:t>
      </w:r>
      <w:r w:rsidR="00D64C71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necesario contemplar también, </w:t>
      </w:r>
      <w:r w:rsidR="00D64C71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y 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al menos, las siguientes consideraciones</w:t>
      </w:r>
      <w:r w:rsidR="00B125AD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,</w:t>
      </w:r>
    </w:p>
    <w:p w:rsidR="00DB4019" w:rsidRPr="00B125AD" w:rsidRDefault="00C42039" w:rsidP="00C4203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i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E</w:t>
      </w:r>
      <w:r w:rsidR="00DB401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n el caso </w:t>
      </w:r>
      <w:r w:rsidR="00DB4019" w:rsidRPr="00B125AD">
        <w:rPr>
          <w:rFonts w:ascii="Arial" w:hAnsi="Arial" w:cs="Arial"/>
          <w:b/>
          <w:i/>
          <w:color w:val="44546A" w:themeColor="text2"/>
          <w:sz w:val="24"/>
          <w:szCs w:val="24"/>
          <w:shd w:val="clear" w:color="auto" w:fill="FFFFFF"/>
        </w:rPr>
        <w:t>de adquisiciones de empresas, participaciones en entidades y negocios profesionales</w:t>
      </w:r>
    </w:p>
    <w:p w:rsidR="00DB4019" w:rsidRPr="00B125AD" w:rsidRDefault="00DB4019" w:rsidP="00DB40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S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e ha de eliminar o, en todo caso, establecer en nuestra Comunidad Autónoma una </w:t>
      </w:r>
      <w:r w:rsidRPr="00B125AD"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  <w:t xml:space="preserve">bonificación </w:t>
      </w:r>
      <w:r w:rsidRPr="00B125AD">
        <w:rPr>
          <w:rFonts w:ascii="Arial" w:hAnsi="Arial" w:cs="Arial"/>
          <w:b/>
          <w:color w:val="44546A" w:themeColor="text2"/>
          <w:sz w:val="24"/>
          <w:szCs w:val="24"/>
          <w:shd w:val="clear" w:color="auto" w:fill="FFFFFF"/>
        </w:rPr>
        <w:t>del  100%,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en este Impuesto – tanto para adquisicione</w:t>
      </w:r>
      <w:r w:rsidR="00D64C71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s mortis cau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sa como por adquisiciones inter vivos -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</w:t>
      </w:r>
    </w:p>
    <w:p w:rsidR="00DB4019" w:rsidRPr="00B125AD" w:rsidRDefault="00DB4019" w:rsidP="00DB401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En cuanto a las reducciones establecidas hasta ahora en este supuesto</w:t>
      </w:r>
    </w:p>
    <w:p w:rsidR="00D64C71" w:rsidRPr="00B125AD" w:rsidRDefault="00D64C71" w:rsidP="00D64C71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Reducción en las adquisiciones inter vivos</w:t>
      </w:r>
    </w:p>
    <w:p w:rsidR="00D64C71" w:rsidRPr="00B125AD" w:rsidRDefault="00D64C71" w:rsidP="00D64C71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Artículo 20. e) el plazo máximo para constitución o ampliación de la empresa o negocio sea de un año (ahora 6 meses)</w:t>
      </w:r>
    </w:p>
    <w:p w:rsidR="00D64C71" w:rsidRPr="00B125AD" w:rsidRDefault="00D64C71" w:rsidP="00D64C71">
      <w:pPr>
        <w:pStyle w:val="Prrafodelista"/>
        <w:numPr>
          <w:ilvl w:val="2"/>
          <w:numId w:val="1"/>
        </w:numPr>
        <w:jc w:val="both"/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Artículo </w:t>
      </w:r>
      <w:proofErr w:type="gramStart"/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20.2 .</w:t>
      </w:r>
      <w:proofErr w:type="gramEnd"/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en el caso de transmisión de participaciones en entidades, la reducción del 99% no debiera vincularse al mantenimiento de la plantilla global del año durante los tres años siguientes, dadas las diferentes características de las activid</w:t>
      </w:r>
      <w:r w:rsidR="00C4203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ades productivas, la situación financiera 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de cada empresa y de</w:t>
      </w:r>
      <w:r w:rsidR="00C4203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l ciclo económico </w:t>
      </w:r>
    </w:p>
    <w:p w:rsidR="00DB4019" w:rsidRPr="00B125AD" w:rsidRDefault="00C42039" w:rsidP="00C4203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44546A" w:themeColor="text2"/>
          <w:sz w:val="24"/>
          <w:szCs w:val="24"/>
        </w:rPr>
      </w:pP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E</w:t>
      </w:r>
      <w:r w:rsidR="00DB401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n supuestos de personas solteras o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sin descendientes directos las</w:t>
      </w:r>
      <w:r w:rsidR="00DB401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 medida</w:t>
      </w:r>
      <w:r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 xml:space="preserve">s deberían </w:t>
      </w:r>
      <w:r w:rsidR="00DB401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alcanzar</w:t>
      </w:r>
      <w:r w:rsidR="00B125AD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, al menos</w:t>
      </w:r>
      <w:r w:rsidR="00DB401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, a un grado m</w:t>
      </w:r>
      <w:bookmarkStart w:id="0" w:name="_GoBack"/>
      <w:bookmarkEnd w:id="0"/>
      <w:r w:rsidR="00DB4019" w:rsidRPr="00B125AD">
        <w:rPr>
          <w:rFonts w:ascii="Arial" w:hAnsi="Arial" w:cs="Arial"/>
          <w:color w:val="44546A" w:themeColor="text2"/>
          <w:sz w:val="24"/>
          <w:szCs w:val="24"/>
          <w:shd w:val="clear" w:color="auto" w:fill="FFFFFF"/>
        </w:rPr>
        <w:t>ás de parentesco, dado el alto coste de estas situaciones para este grupo poblacional.</w:t>
      </w:r>
    </w:p>
    <w:p w:rsidR="00DB4019" w:rsidRPr="00B125AD" w:rsidRDefault="00DB4019" w:rsidP="0026505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DB4019" w:rsidRPr="00B125AD" w:rsidRDefault="00DB4019" w:rsidP="0026505A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</w:p>
    <w:p w:rsidR="0015521D" w:rsidRPr="00B125AD" w:rsidRDefault="00DB4019">
      <w:pPr>
        <w:rPr>
          <w:rFonts w:ascii="Arial" w:hAnsi="Arial" w:cs="Arial"/>
          <w:color w:val="44546A" w:themeColor="text2"/>
          <w:sz w:val="24"/>
          <w:szCs w:val="24"/>
        </w:rPr>
      </w:pPr>
      <w:r w:rsidRPr="00B125AD">
        <w:rPr>
          <w:rFonts w:ascii="Arial" w:hAnsi="Arial" w:cs="Arial"/>
          <w:color w:val="44546A" w:themeColor="text2"/>
          <w:sz w:val="24"/>
          <w:szCs w:val="24"/>
        </w:rPr>
        <w:br/>
      </w:r>
    </w:p>
    <w:sectPr w:rsidR="0015521D" w:rsidRPr="00B125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34270"/>
    <w:multiLevelType w:val="hybridMultilevel"/>
    <w:tmpl w:val="F20A2E10"/>
    <w:lvl w:ilvl="0" w:tplc="D96487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F74AD"/>
    <w:multiLevelType w:val="hybridMultilevel"/>
    <w:tmpl w:val="0E60F2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5A"/>
    <w:rsid w:val="0015521D"/>
    <w:rsid w:val="0026505A"/>
    <w:rsid w:val="00B125AD"/>
    <w:rsid w:val="00C42039"/>
    <w:rsid w:val="00D64C71"/>
    <w:rsid w:val="00DB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386D-785B-4836-9261-1C36E993E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4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Martínez Fontano</dc:creator>
  <cp:keywords/>
  <dc:description/>
  <cp:lastModifiedBy>Sonia Martínez Fontano</cp:lastModifiedBy>
  <cp:revision>2</cp:revision>
  <dcterms:created xsi:type="dcterms:W3CDTF">2019-10-14T07:38:00Z</dcterms:created>
  <dcterms:modified xsi:type="dcterms:W3CDTF">2019-10-14T10:04:00Z</dcterms:modified>
</cp:coreProperties>
</file>