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6640"/>
        <w:gridCol w:w="6096"/>
      </w:tblGrid>
      <w:tr w:rsidR="000F6853" w:rsidRPr="000F6853" w:rsidTr="000F6853">
        <w:trPr>
          <w:trHeight w:val="2442"/>
        </w:trPr>
        <w:tc>
          <w:tcPr>
            <w:tcW w:w="14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853" w:rsidRPr="000F6853" w:rsidRDefault="000F6853" w:rsidP="000F6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s-ES"/>
              </w:rPr>
              <w:t>ALEGACIONES al Proyecto de Decreto por el que se modifican los Anexos I y III del texto refundido de la Ley de prevención ambiental de Castilla y León, aprobado por Decreto Legislativo 1/2015, de 12 de noviembre, los Anexo II, III, IV, V y VII de la Ley 5/2009, de 4 de junio, del ruido de Castilla y León y el Anexo de la Ley 7/2006, de 2 de octubre, de espectáculos públicos y actividades recreativas de la comunidad de Castilla y León</w:t>
            </w:r>
          </w:p>
        </w:tc>
      </w:tr>
      <w:tr w:rsidR="000F6853" w:rsidRPr="000F6853" w:rsidTr="00DC1747">
        <w:trPr>
          <w:trHeight w:val="796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53" w:rsidRPr="000F6853" w:rsidRDefault="000F6853" w:rsidP="00421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C</w:t>
            </w:r>
            <w:r w:rsidR="004212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apí</w:t>
            </w:r>
            <w:r w:rsidRPr="000F68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tulo / Apartado / Párrafo</w:t>
            </w:r>
          </w:p>
        </w:tc>
        <w:tc>
          <w:tcPr>
            <w:tcW w:w="6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53" w:rsidRPr="000F6853" w:rsidRDefault="000F6853" w:rsidP="000F6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Comentario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853" w:rsidRPr="000F6853" w:rsidRDefault="000F6853" w:rsidP="000F6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Propuesta</w:t>
            </w:r>
          </w:p>
        </w:tc>
      </w:tr>
      <w:tr w:rsidR="000F6853" w:rsidRPr="000F6853" w:rsidTr="00DC1747">
        <w:trPr>
          <w:trHeight w:val="2878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853" w:rsidRPr="000F6853" w:rsidRDefault="000F6853" w:rsidP="000F68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Modificación Anexo III del texto refundido de la Ley de Prevención Ambiental de Castilla y León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853" w:rsidRPr="000F6853" w:rsidRDefault="000F6853" w:rsidP="00DC1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Se considera que </w:t>
            </w:r>
            <w:r w:rsidR="008C4A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el hecho de incluir a los Café C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antante, restaurantes, cafetería, café-bar o bar en el listado de actividades sometidas al régimen de comunicación ambiental, implicará que este tipo de actividades, que en muchos casos son molestas por ruidos, olores, residuos, etc... </w:t>
            </w:r>
            <w:proofErr w:type="gramStart"/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podrán</w:t>
            </w:r>
            <w:proofErr w:type="gramEnd"/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abrir sin necesidad de presentar un proyecto previo</w:t>
            </w:r>
            <w:r w:rsidR="008C4A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,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ni mediciones finales realizadas por Laboratorios de Ensayo, </w:t>
            </w:r>
            <w:r w:rsidR="00D30C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ni autorización previa por parte de la Administración, 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lo cual, ap</w:t>
            </w:r>
            <w:r w:rsidR="008C4A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arejado a que ahora podrán disponer de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equipos de música 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conllevará a que se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incrementen las quejas y denuncias de vecinos por este motivo</w:t>
            </w:r>
            <w:r w:rsidR="00D30C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F6853" w:rsidRDefault="000F6853" w:rsidP="000F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Se proponen dos opciones: </w:t>
            </w:r>
          </w:p>
          <w:p w:rsidR="000F6853" w:rsidRDefault="000F6853" w:rsidP="000F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1. No incluir este tipo de actividades 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(Café C</w:t>
            </w:r>
            <w:r w:rsidR="0042126F"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antante, restaurantes, cafetería, café-bar o bar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es) 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en el Anexo III de actividades 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sometidas al régimen de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comunicación ambiental</w:t>
            </w:r>
            <w:r w:rsidR="003725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para garantizar su licencia ambiental acorde a la contaminación que generan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0F6853" w:rsidRPr="000F6853" w:rsidRDefault="000F6853" w:rsidP="000F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2. </w:t>
            </w:r>
            <w:r w:rsidR="00D30C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Contemplar 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al menos </w:t>
            </w:r>
            <w:r w:rsidR="00D30C5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como requisito para considerarlas como de comunicación ambiental </w:t>
            </w:r>
            <w:r w:rsidR="008C4AA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el que no estén ubicadas en edificios habitados o que no sean colindantes con viviendas.</w:t>
            </w:r>
          </w:p>
        </w:tc>
      </w:tr>
      <w:tr w:rsidR="000F6853" w:rsidRPr="000F6853" w:rsidTr="00DC1747">
        <w:trPr>
          <w:trHeight w:val="2246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853" w:rsidRPr="000F6853" w:rsidRDefault="008C4AAD" w:rsidP="008C4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Modificación del Anexo III de la Ley 5/2009 del Ruido de Castilla y León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853" w:rsidRDefault="008C4AAD" w:rsidP="00DC1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Los requisitos de aislamiento acústico contemplados en el Anexo III, según el Art. 14 de la Ley 5/2009 del Ruido de Castilla y León, están vinculados a actividades sujetas a régimen de autorización ambiental o de licencia ambiental, y en el propio Anexo III se vinculan a actividades ruidosas. Si los 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Café C</w:t>
            </w:r>
            <w:r w:rsidR="0042126F"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antante, restaurantes, cafetería, café-bar o bar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 pasan a considerarse actividades no ruidosas y s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 asignan al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régimen de comunicación ambiental, 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además de no exigirse proyecto ni ensayos acústicos antes de su puesta en marcha, 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ya no tendrían ninguna exigencia de aislamiento acústico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quedando los vecinos colindantes desprotegidos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DC1747" w:rsidRPr="000F6853" w:rsidRDefault="00DC1747" w:rsidP="00DC1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 propone el regular los controles previos contemplando la realización de ensayos acústicos  in situ antes de la entrada en funcionamiento de la actividad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F6853" w:rsidRDefault="0042126F" w:rsidP="000F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 propone:</w:t>
            </w:r>
          </w:p>
          <w:p w:rsidR="00DC1747" w:rsidRDefault="0042126F" w:rsidP="000F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1. Incluir un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suba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partado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en el Anexo III 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de la Ley 5/2009 del ruido de Castilla y León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indicando que estos aislamientos acústicos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también son de aplicación a Café C</w:t>
            </w:r>
            <w:r w:rsidR="00DC1747"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antante, restaurantes, cafetería, café-bar o bar</w:t>
            </w:r>
            <w:r w:rsidR="00DC17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es.</w:t>
            </w:r>
          </w:p>
          <w:p w:rsidR="0042126F" w:rsidRPr="000F6853" w:rsidRDefault="00DC1747" w:rsidP="000F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2. Incluir un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subapartado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en el Anexo III de la Ley 5/2009 del ruido de Castilla y León indicando que en el caso de </w:t>
            </w:r>
            <w:r w:rsidR="0042126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Café C</w:t>
            </w:r>
            <w:r w:rsidRPr="000F68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antante, restaurantes, cafetería, café-bar o bar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es, junto a la documentación a presentar con anterioridad al inicio de actividad se deberán incluir los ensayos acústicos a los que se hace referencia en el Artículo 30.3.b. de la Ley 5/2009 del Ruido de Castilla y León</w:t>
            </w:r>
          </w:p>
        </w:tc>
      </w:tr>
    </w:tbl>
    <w:p w:rsidR="000F6853" w:rsidRDefault="000F6853"/>
    <w:sectPr w:rsidR="000F6853" w:rsidSect="00DC1747">
      <w:pgSz w:w="16838" w:h="11906" w:orient="landscape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53"/>
    <w:rsid w:val="000F6853"/>
    <w:rsid w:val="00326960"/>
    <w:rsid w:val="003725E6"/>
    <w:rsid w:val="0042126F"/>
    <w:rsid w:val="008C4AAD"/>
    <w:rsid w:val="00D30C5E"/>
    <w:rsid w:val="00DC1747"/>
    <w:rsid w:val="00E0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7148B-B584-4FDF-BC49-5B829F70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3</cp:revision>
  <dcterms:created xsi:type="dcterms:W3CDTF">2018-05-03T09:45:00Z</dcterms:created>
  <dcterms:modified xsi:type="dcterms:W3CDTF">2018-05-03T09:50:00Z</dcterms:modified>
</cp:coreProperties>
</file>