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7919" w:rsidRDefault="00F97919" w:rsidP="00F97919">
      <w:pPr>
        <w:jc w:val="both"/>
      </w:pPr>
      <w:bookmarkStart w:id="0" w:name="_GoBack"/>
      <w:r>
        <w:t>Dado que en el SACYL ya llevan varios años gestionando la carrera profesional, aquellos errores que se han detectado, ya sea desde la propia Administración o a consecuencia de sentencias judiciales, debieran ser tenidos en cuenta en el diseño de la carrera profesional de los empleados públicos de la Administración de Castilla y león, así,:</w:t>
      </w:r>
    </w:p>
    <w:p w:rsidR="005C6CD0" w:rsidRDefault="00F97919" w:rsidP="00F97919">
      <w:pPr>
        <w:pStyle w:val="Prrafodelista"/>
        <w:numPr>
          <w:ilvl w:val="0"/>
          <w:numId w:val="1"/>
        </w:numPr>
        <w:jc w:val="both"/>
      </w:pPr>
      <w:r>
        <w:t xml:space="preserve"> siendo una cuestión reiterada por la sentencias en nuestro ámbito territorial, en el supuesto de que un empleado no accediera a la puntuación mínima requerida por haberse invalidado o no admitido algún curso o certificado en algunos de los apartados, se debiera de darle la oportunidad –como si de un trámite de subsanación se tratara- de aportar nuevos cursos</w:t>
      </w:r>
    </w:p>
    <w:p w:rsidR="00F97919" w:rsidRDefault="00F97919" w:rsidP="00F97919">
      <w:pPr>
        <w:pStyle w:val="Prrafodelista"/>
        <w:numPr>
          <w:ilvl w:val="0"/>
          <w:numId w:val="1"/>
        </w:numPr>
        <w:jc w:val="both"/>
      </w:pPr>
      <w:r>
        <w:t>Sería deseable que entre la convocatoria anual y la resolución y consiguiente plus retributivo no mediara más de un ejercicio presupuestario, así por ejemplo una convocatoria efectuada en el año 2022 –independientemente de la fecha de la misma- debiera resolverse para que su efectividad fuera el 01-01-2023.</w:t>
      </w:r>
    </w:p>
    <w:p w:rsidR="00F97919" w:rsidRDefault="00F97919" w:rsidP="00F97919">
      <w:pPr>
        <w:pStyle w:val="Prrafodelista"/>
        <w:numPr>
          <w:ilvl w:val="0"/>
          <w:numId w:val="1"/>
        </w:numPr>
        <w:jc w:val="both"/>
      </w:pPr>
      <w:r>
        <w:t xml:space="preserve">Un defecto que se ha constatado sobradamente en el SACYL es la ausencia de criterios homogéneos para la determinación de la admisión o rechazo de los méritos objeto de valoración. Por ello sería importante que tales criterios fueran de </w:t>
      </w:r>
      <w:proofErr w:type="gramStart"/>
      <w:r>
        <w:t>dominio público y expresados</w:t>
      </w:r>
      <w:proofErr w:type="gramEnd"/>
      <w:r>
        <w:t xml:space="preserve"> en términos que no generen dudas de interpretación.</w:t>
      </w:r>
    </w:p>
    <w:p w:rsidR="0077037C" w:rsidRDefault="0077037C" w:rsidP="0077037C">
      <w:pPr>
        <w:jc w:val="both"/>
      </w:pPr>
      <w:r>
        <w:t xml:space="preserve">Asimismo considero que debiera homologarse la carrera profesional reconocida en el ámbito de la Gerencia Regional de Salud a aquellos empleados públicos que, ya sea por procesos de provisión de puestos, superación de procesos selectivos, nuevos nombramientos temporales, </w:t>
      </w:r>
      <w:proofErr w:type="spellStart"/>
      <w:r>
        <w:t>etc</w:t>
      </w:r>
      <w:proofErr w:type="spellEnd"/>
      <w:r>
        <w:t>, accedan al ámbito de la Administración General de la Castilla y León, y con ello sigan teniendo derecho a la percepción del complemento de carrera que corresponda a la categoría homologada. Asimismo que los períodos de permanencia en el ámbito de la GRS y que no se hayan tenido en cuenta para obtención de algún grado de carrera profesional, sean tenidos en cuenta para el acceso de la carrera horizontal en la categoría que corresponda y en referencia a cuerpo/escala con similares funciones.</w:t>
      </w:r>
      <w:bookmarkEnd w:id="0"/>
    </w:p>
    <w:sectPr w:rsidR="0077037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C57B7C"/>
    <w:multiLevelType w:val="hybridMultilevel"/>
    <w:tmpl w:val="099AB86A"/>
    <w:lvl w:ilvl="0" w:tplc="F0BC26A6">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7919"/>
    <w:rsid w:val="005C6CD0"/>
    <w:rsid w:val="0077037C"/>
    <w:rsid w:val="00F9791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9791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9791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323</Words>
  <Characters>1778</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Windows</dc:creator>
  <cp:lastModifiedBy>Usuario de Windows</cp:lastModifiedBy>
  <cp:revision>1</cp:revision>
  <dcterms:created xsi:type="dcterms:W3CDTF">2021-09-06T15:14:00Z</dcterms:created>
  <dcterms:modified xsi:type="dcterms:W3CDTF">2021-09-06T15:35:00Z</dcterms:modified>
</cp:coreProperties>
</file>