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76" w:rsidRDefault="00D16CAD" w:rsidP="00805876">
      <w:pPr>
        <w:spacing w:before="100" w:beforeAutospacing="1" w:after="150" w:line="240" w:lineRule="atLeast"/>
        <w:outlineLvl w:val="0"/>
        <w:rPr>
          <w:rFonts w:ascii="Arial" w:eastAsia="Times New Roman" w:hAnsi="Arial" w:cs="Arial"/>
          <w:b/>
          <w:bCs/>
          <w:color w:val="292C33"/>
          <w:kern w:val="36"/>
          <w:sz w:val="27"/>
          <w:szCs w:val="27"/>
          <w:lang w:eastAsia="es-ES"/>
        </w:rPr>
      </w:pPr>
      <w:r>
        <w:rPr>
          <w:rFonts w:ascii="Arial" w:eastAsia="Times New Roman" w:hAnsi="Arial" w:cs="Arial"/>
          <w:b/>
          <w:bCs/>
          <w:color w:val="292C33"/>
          <w:kern w:val="36"/>
          <w:sz w:val="27"/>
          <w:szCs w:val="27"/>
          <w:lang w:eastAsia="es-ES"/>
        </w:rPr>
        <w:t>Observaciones</w:t>
      </w:r>
      <w:r w:rsidR="00805876" w:rsidRPr="00805876">
        <w:rPr>
          <w:rFonts w:ascii="Arial" w:eastAsia="Times New Roman" w:hAnsi="Arial" w:cs="Arial"/>
          <w:b/>
          <w:bCs/>
          <w:color w:val="292C33"/>
          <w:kern w:val="36"/>
          <w:sz w:val="27"/>
          <w:szCs w:val="27"/>
          <w:lang w:eastAsia="es-ES"/>
        </w:rPr>
        <w:t xml:space="preserve"> varias desde la Casa de León en </w:t>
      </w:r>
      <w:r>
        <w:rPr>
          <w:rFonts w:ascii="Arial" w:eastAsia="Times New Roman" w:hAnsi="Arial" w:cs="Arial"/>
          <w:b/>
          <w:bCs/>
          <w:color w:val="292C33"/>
          <w:kern w:val="36"/>
          <w:sz w:val="27"/>
          <w:szCs w:val="27"/>
          <w:lang w:eastAsia="es-ES"/>
        </w:rPr>
        <w:t>Sevilla al texto del Proyecto de Decreto por el que se desarrolla la regulación de las comunidades castellanas y leonesas en el exterior</w:t>
      </w:r>
    </w:p>
    <w:p w:rsidR="00E97AA2" w:rsidRDefault="00E97AA2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D. </w:t>
      </w:r>
      <w:r w:rsidR="00735C77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Saturnino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</w:t>
      </w:r>
      <w:r w:rsidR="00735C77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De la Iglesia Guerra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, como </w:t>
      </w:r>
      <w:r w:rsidRPr="00197FCC">
        <w:rPr>
          <w:rFonts w:ascii="Arial" w:eastAsia="Times New Roman" w:hAnsi="Arial" w:cs="Arial"/>
          <w:sz w:val="21"/>
          <w:szCs w:val="21"/>
          <w:lang w:eastAsia="es-ES"/>
        </w:rPr>
        <w:t xml:space="preserve">Presidente de la Junta Directiva de la Casa de León en </w:t>
      </w:r>
      <w:r w:rsidR="00735C77" w:rsidRPr="00197FCC">
        <w:rPr>
          <w:rFonts w:ascii="Arial" w:eastAsia="Times New Roman" w:hAnsi="Arial" w:cs="Arial"/>
          <w:sz w:val="21"/>
          <w:szCs w:val="21"/>
          <w:lang w:eastAsia="es-ES"/>
        </w:rPr>
        <w:t>Sevilla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, expresando el parecer de la misma y en su representación estatutariamente otorgada, ante la Consejería de Presidencia de la Junta de Castilla y León, en tanto que competente en materia de comunidades castellanas y leonesas en el exterior (art. 1.bb del Decreto 40/2015, de 23 de julio), comparezco y, como mejor proceda en Derecho, DIGO: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Que la Casa de León en </w:t>
      </w:r>
      <w:r w:rsidR="00735C77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Sevilla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ha tenido conocimiento de la apertura del trámite de participación pública respecto del proyecto de Decreto por el que se desarrolla la regulación de las Comunidades Castellanas y Leonesas en el exterior, sus agrupaciones y otras entidades de apoyo (en adelante, el "Proyecto").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Que por medio de la presente y en la representación que ostento vengo en tiempo y forma </w:t>
      </w:r>
      <w:r w:rsidR="007B6CCE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a manifestar nuestra total adhesión a las alegaciones formuladas por la Casa de León en Madrid y 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a realizar las siguientes </w:t>
      </w:r>
      <w:r w:rsidR="00C04237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en concreto 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al Proyecto:</w:t>
      </w:r>
    </w:p>
    <w:p w:rsidR="003562F2" w:rsidRDefault="003562F2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CF5BDF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1.-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Sobre el art. 2.1. </w:t>
      </w:r>
      <w:proofErr w:type="gramStart"/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>del</w:t>
      </w:r>
      <w:proofErr w:type="gramEnd"/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Proyecto:</w:t>
      </w:r>
    </w:p>
    <w:p w:rsidR="00A354EC" w:rsidRDefault="00A354EC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La Ley 8/2013, de 29 de octubre, de la Ciudadanía Castellana y leonesa en el exterior, en su art. 27.1. </w:t>
      </w:r>
      <w:proofErr w:type="gramStart"/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>define</w:t>
      </w:r>
      <w:proofErr w:type="gramEnd"/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a las Comunidades castellanas y leonesas en el exterior de la siguiente manera: </w:t>
      </w:r>
    </w:p>
    <w:p w:rsidR="003562F2" w:rsidRPr="003562F2" w:rsidRDefault="00A354EC" w:rsidP="003562F2">
      <w:pPr>
        <w:shd w:val="clear" w:color="auto" w:fill="FFFFFF"/>
        <w:spacing w:after="158" w:line="240" w:lineRule="auto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s-ES"/>
        </w:rPr>
      </w:pPr>
      <w:r w:rsidRPr="00A354EC">
        <w:rPr>
          <w:rFonts w:ascii="Lucida Sans Unicode" w:eastAsia="Times New Roman" w:hAnsi="Lucida Sans Unicode" w:cs="Lucida Sans Unicode"/>
          <w:bCs/>
          <w:color w:val="222222"/>
          <w:sz w:val="20"/>
          <w:szCs w:val="20"/>
          <w:lang w:eastAsia="es-ES"/>
        </w:rPr>
        <w:t>“S</w:t>
      </w:r>
      <w:r w:rsidR="003562F2" w:rsidRPr="003562F2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s-ES"/>
        </w:rPr>
        <w:t>on comunidades castellanas y leonesas en el exterior, a efectos de esta ley, las asociaciones legalmente reconocidas, sin ánimo de lucro y con personalidad jurídica propia de acuerdo con las normas vigentes en el territorio en el que se encuentren asentadas y que, teniendo entre sus fines estatutarios el mantenimiento de lazos culturales, sociales o identitarios con Castilla y León, sus gentes, su historia y su cultura, sean reconocidas como tales conforme a lo dispuesto en esta ley</w:t>
      </w:r>
      <w:r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s-ES"/>
        </w:rPr>
        <w:t>”</w:t>
      </w:r>
      <w:r w:rsidR="003562F2" w:rsidRPr="003562F2"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s-ES"/>
        </w:rPr>
        <w:t>.</w:t>
      </w:r>
    </w:p>
    <w:p w:rsidR="00E97AA2" w:rsidRDefault="000918ED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>Esta definición</w:t>
      </w:r>
      <w:r w:rsidR="00A354EC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recoge 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los tipos de </w:t>
      </w:r>
      <w:r w:rsidR="00A354EC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comunidades en un sentido</w:t>
      </w:r>
      <w:r w:rsidR="00E97AA2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jurídico</w:t>
      </w:r>
      <w:r w:rsidR="00A354EC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amplio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, </w:t>
      </w:r>
      <w:r w:rsidR="00E97AA2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otorgando </w:t>
      </w:r>
      <w:r w:rsidR="00D16CAD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validez y legitimando a </w:t>
      </w:r>
      <w:r w:rsidRPr="004628B1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 xml:space="preserve">cualquier tipo de Asociación legalmente </w:t>
      </w:r>
      <w:proofErr w:type="gramStart"/>
      <w:r w:rsidRPr="004628B1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reconocida</w:t>
      </w:r>
      <w:r w:rsidR="004628B1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 xml:space="preserve"> …</w:t>
      </w:r>
      <w:proofErr w:type="gramEnd"/>
      <w:r w:rsidR="00D16CAD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 xml:space="preserve"> </w:t>
      </w:r>
      <w:r w:rsidR="00D16CAD" w:rsidRPr="00D16CAD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que cumpla con los requisitos establecidos en la propia definición</w:t>
      </w:r>
      <w:r w:rsidR="00E97AA2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. </w:t>
      </w:r>
    </w:p>
    <w:p w:rsidR="003562F2" w:rsidRDefault="00E97AA2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Establecida la definición por Ley, </w:t>
      </w:r>
      <w:r w:rsidR="000918ED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entendemos que no </w:t>
      </w:r>
      <w:r w:rsidR="004628B1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procede por Decreto redefinir y, sobre todo, reducir o reconducir 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las comunidades mencionadas </w:t>
      </w:r>
      <w:r w:rsidR="004628B1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a las figuras jurídicas de “agrupaciones de comunidades”, se encuentren federadas o no.</w:t>
      </w:r>
    </w:p>
    <w:p w:rsidR="00D16CAD" w:rsidRDefault="00D16CAD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</w:p>
    <w:p w:rsidR="00805876" w:rsidRPr="00805876" w:rsidRDefault="004628B1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CF5BDF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lastRenderedPageBreak/>
        <w:t>2</w:t>
      </w:r>
      <w:r w:rsidR="00805876" w:rsidRPr="00CF5BDF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.-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Sobre el art. 2.3 del Proyecto: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Este artículo crea, ex </w:t>
      </w:r>
      <w:proofErr w:type="spellStart"/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novo</w:t>
      </w:r>
      <w:proofErr w:type="spellEnd"/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, la figura de las "comunidades cualificadas", que no están previstas en la Ley 8/2013, de 29 de octubre, de la Ciudadanía Castellana y Leonesa en el Exterior.</w:t>
      </w:r>
    </w:p>
    <w:p w:rsidR="00805876" w:rsidRDefault="00711AE5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>L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a Casa de León en 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Sevilla, 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considera 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al igual que la de Madrid 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que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; 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(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>1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) la creación por vía reglamentaria de esa nueva figura excede la habilitación legal de desarrollo conferida por la Ley 8/2013, con el consiguiente riesgo de incurrir en ilegalidad por exceso; y que (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>2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) la introducción de esta distinción entre comunidades cualificadas y comunidades no cualificadas puede acabar derivando en la existencia de comunidades castellanas y leonesas en el exterior "de primera" y "de segunda", lo cual, además de no compadecerse con el espíritu de la Ley 8/2013, puede atentar contra el principio de igualdad, especialmente en detrimento de aquellas comunidades castellanas y leonesas que carezcan del peso específico suficiente (por venir referidas, por ejemplo, a provincias de la Comunidad con mucha menor población respecto de otras, como puede ser el caso de Soria, Zamora o Palencia), cuando lo que debe procurarse es, precisamente, el fomento de éstas que son las que mayor riesgo tienen de caer en la inactividad y consiguiente desaparición.</w:t>
      </w:r>
    </w:p>
    <w:p w:rsidR="002E7B6E" w:rsidRPr="00805876" w:rsidRDefault="002E7B6E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</w:p>
    <w:p w:rsidR="00805876" w:rsidRPr="00805876" w:rsidRDefault="00711AE5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CF5BDF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3</w:t>
      </w:r>
      <w:r w:rsidR="00805876" w:rsidRPr="00CF5BDF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.-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Sobre el art. 3.3 del Proyecto: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Este artículo añade al art. 3.2 (que reproduce lo dispuesto en el art. 33.3 de la Ley 8/2013) que no podrá inscribirse en el Registro de las Comunidades Castellanas y Leonesas en el Exterior (en adelante, el "Registro") una entidad "cuyos fines se refieran de forma preferente o exclusiva a una determinada provincia de Castilla y Le</w:t>
      </w:r>
      <w:r w:rsidR="00711AE5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ó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n, cuando en el mismo ámbito territorial se encuentre la sede o una delegación de una entidad cuyos fines se refieran al conjunto de Castilla y León". 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Desde la Casa de León en </w:t>
      </w:r>
      <w:r w:rsidR="00711AE5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Sevilla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nos oponemos radicalmente a la inclusión de dicho apartado 3 al art. 3 del Proyecto, porque de nuevo vuelve a excederse, a nuestro juicio, de la habilitación legal conferida a la Junta de Castilla y León para llevar a cabo el desarrollo reglamentario, introduciendo un criterio no establecido en la Ley 8/2013 y, de hecho, contrario al espíritu de ésta. En efecto, la Ley 8/2013 simplemente pretendía evitar que existieran oficialmente reconocidas dos comunidades referidas a la misma provincia y que actuaran en el mismo ámbito territorial (en términos prácticos: que, por ejemplo, existieran inscritas en el Registro dos casas de León en </w:t>
      </w:r>
      <w:r w:rsidR="00711AE5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Sevilla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). Pero en ningún momento se establece en la Ley 8/2013 esa incompatibilidad entre comunidades con fines referidos preferente o exclusivamente a una determinada provincia de Castilla y León, y comunidades referidas a la totalidad de Castilla y León. </w:t>
      </w:r>
    </w:p>
    <w:p w:rsidR="00805876" w:rsidRDefault="00711AE5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>Del texto del Proyecto parece que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se pretende una uniformización paulatina que </w:t>
      </w:r>
      <w:r w:rsidR="00586B40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fuera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destinada, en última instancia, a la desaparición de las comunidades castellanas y leonesas referidas a territorios que no sean el conjunto de la Comunidad Autónoma. Esto sería contrario no ya a la promoción de la riqueza cultural de Castilla y León (una de cuyas manifestaciones es, precisamente, la multiplicidad de sus provincias), sino a la propia Ley 8/2013, que reconoce la posibilidad de que las comunidades castellanas y leonesas en el exterior incluyan la expresión de "Castilla y León" o, también "el nombre de cualquiera de las provincias o municipios que conforman la Comunidad de Castilla y León o alguno de sus derivados". </w:t>
      </w:r>
    </w:p>
    <w:p w:rsidR="002E7B6E" w:rsidRPr="00805876" w:rsidRDefault="002E7B6E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</w:p>
    <w:p w:rsidR="00B04827" w:rsidRDefault="00B04827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CF5BDF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4.-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Sobre el art. 11 del Proyecto:</w:t>
      </w:r>
    </w:p>
    <w:p w:rsidR="00B04827" w:rsidRDefault="00CE570D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Ya </w:t>
      </w:r>
      <w:r w:rsidR="006E4EDC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regula</w:t>
      </w:r>
      <w:r w:rsidR="00B04827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la clara 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>distinción</w:t>
      </w:r>
      <w:r w:rsidR="00B04827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entre 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>“</w:t>
      </w:r>
      <w:r w:rsidR="00B04827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comunidades 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y agrupaciones </w:t>
      </w:r>
      <w:r w:rsidRPr="00CE570D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reconocidas</w:t>
      </w:r>
      <w:r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 xml:space="preserve">” </w:t>
      </w:r>
      <w:r w:rsidRPr="00CE570D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y</w:t>
      </w:r>
      <w:r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 xml:space="preserve"> 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“comunidades y agrupaciones </w:t>
      </w:r>
      <w:r w:rsidRPr="00CE570D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cualificadas</w:t>
      </w: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”, otorgándoles diferentes derechos y una clara preferencia a estas últimas sobre las primeras, lo que entendemos conculca gravemente el principio de igualdad, tal como hemos expuesto en el punto </w:t>
      </w:r>
      <w:r w:rsidR="006E4EDC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2, además de ir totalmente en contra con la definición que de las Comunidades castellanas y leonesas en el exterior establece la </w:t>
      </w:r>
      <w:r w:rsidR="006E4EDC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Ley 8/2013</w:t>
      </w:r>
      <w:r w:rsidR="006E4EDC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que ahora se pretende desarrollar reglamentariamente, oponiéndonos por tanto </w:t>
      </w:r>
      <w:r w:rsidR="00DF0B6B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a su inclusión</w:t>
      </w:r>
      <w:r w:rsidR="006E4EDC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.</w:t>
      </w:r>
    </w:p>
    <w:p w:rsidR="002E7B6E" w:rsidRDefault="002E7B6E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</w:p>
    <w:p w:rsidR="00805876" w:rsidRPr="00805876" w:rsidRDefault="006E4EDC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CF5BDF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5</w:t>
      </w:r>
      <w:r w:rsidR="00805876" w:rsidRPr="00CF5BDF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.-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Sobre el art. 12.1.f) del Proyecto: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En este artículo se establecen una serie de obligaciones de remisión periódica de información a la Junta de Castilla y León para aquellas comunidades inscritas en el Registro.</w:t>
      </w:r>
    </w:p>
    <w:p w:rsid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E</w:t>
      </w:r>
      <w:r w:rsidR="006E4EDC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s también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opinión de la Casa de León en </w:t>
      </w:r>
      <w:r w:rsidR="0031683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Sevilla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, </w:t>
      </w:r>
      <w:r w:rsidR="0031683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que 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dichas obligaciones aumentan la carga administrativa y burocrática de unas entidades que, debido a su carácter eminentemente asociativo y voluntario, están ya, por lo general, bastante faltas de recursos, y especialmente de tiempo que poder dedicar</w:t>
      </w:r>
      <w:r w:rsidR="0031683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al cumplimiento de las mismas, por lo que 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solicitamos por lo tanto que el tenor del art. 12.1.f) del Proyecto se reconsidere y se aligeren las cargas previstas en el mismo todo cuanto sea posible, teniendo en cuenta la realidad cotidiana de las comunidades castellanas y leonesas en el exterior. </w:t>
      </w:r>
    </w:p>
    <w:p w:rsidR="00805876" w:rsidRPr="00805876" w:rsidRDefault="000B0223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CF5BDF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6</w:t>
      </w:r>
      <w:r w:rsidR="00805876" w:rsidRPr="00CF5BDF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.-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Sobre el art. 12.2 del Proyecto: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En este artículo se establecen una serie de deberes adicionales para las "comunidades cualificadas".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Sin perjuicio de insistir en la necesidad de eliminar dicha figura del Proyecto, en todo caso, de permanecer, desde la Casa de León en </w:t>
      </w:r>
      <w:r w:rsidR="000B0223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Sevilla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</w:t>
      </w:r>
      <w:r w:rsidR="000B0223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también 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deseamos puntualizar que: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(1) En cuanto al requisito de "contribuir a la promoción de Castilla y León", debería especificarse que dicha promoción debe ceñirse al plano "empresarial, económico, científico y cultural", de conformidad con el art. 28, apartados d) y e), de la Ley 8/2013, aclarando de este modo que en ningún momento se está requiriendo la promoción desde un punto de vista institucional o político, preservando de este modo la naturaleza y la finalidad apolíticas, y fundamentalmente socioculturales, de las comunidades castellanas y leonesas en el exterior.</w:t>
      </w:r>
    </w:p>
    <w:p w:rsidR="002E7B6E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(2) En cuanto al requisito de "promover y fomentar los procesos de fusión con otras comunidades castellanas y leonesas asentadas en un mismo ámbito territorial", de nuevo consideramos que se está incurriendo en un exceso reglamentario. </w:t>
      </w:r>
      <w:r w:rsidR="000B0223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N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o se entiende la insistencia, a lo largo de todo el articulado del Proyecto, en la fusión entre comunidades, cuando tales fusiones no se mencionan ni siquiera tangencialmente en la Ley 8/2013 (que, en todo caso, promueve la existencia de federaciones de comunidades como medio principal de acción conjunta y coordinada). 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br/>
      </w:r>
    </w:p>
    <w:p w:rsidR="00805876" w:rsidRPr="00805876" w:rsidRDefault="00CF5BDF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7</w:t>
      </w:r>
      <w:r w:rsidR="00805876" w:rsidRPr="00CF5BDF">
        <w:rPr>
          <w:rFonts w:ascii="Arial" w:eastAsia="Times New Roman" w:hAnsi="Arial" w:cs="Arial"/>
          <w:b/>
          <w:color w:val="292C33"/>
          <w:sz w:val="21"/>
          <w:szCs w:val="21"/>
          <w:lang w:eastAsia="es-ES"/>
        </w:rPr>
        <w:t>.-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Sobre el art. 16 del Proyecto.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Este artículo versa sobre el apoyo institucional de la Junta de Castilla y León a los procesos de fusión entre comunidades. 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Insistimos en primer lugar en que esos procesos de fusión no tienen referencia alguna en la Ley 8/2013. 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Sin perjuicio de ello, entendemos que la Junta de Castilla y León es libre de promover esos procesos de fusión si le place, siempre que no se haga con carácter coactivo y que se respete que las comunidades, incluso las inscritas en el Registro, no quieran participar de tales procesos y en consecuencia mantengan sus denominaciones y sus fines incluso si éstos están referidos a una concreta provincia o provincias de Castilla y León. 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Ahora bien, debe a nuestro juicio de incluirse una mención en este artículo que especifique que los procesos de fusión no serán condición para el acceso a subvenciones y ayudas, al reconocimiento oficial por la Junta de Castilla y León o a cualquier otra ventaja respecto de comunidades fusionadas. Precisamente al objeto de que dichos procesos de fusión sean consecuencia natural de decisiones libres y voluntarias por parte de las comunidades que deseen someterse a los mismos. </w:t>
      </w:r>
    </w:p>
    <w:p w:rsidR="002E7B6E" w:rsidRDefault="002E7B6E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</w:p>
    <w:p w:rsidR="00805876" w:rsidRPr="00805876" w:rsidRDefault="002E7B6E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>
        <w:rPr>
          <w:rFonts w:ascii="Arial" w:eastAsia="Times New Roman" w:hAnsi="Arial" w:cs="Arial"/>
          <w:color w:val="292C33"/>
          <w:sz w:val="21"/>
          <w:szCs w:val="21"/>
          <w:lang w:eastAsia="es-ES"/>
        </w:rPr>
        <w:t>E</w:t>
      </w:r>
      <w:r w:rsidR="00805876"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n virtud de lo expuesto, a esa Consejería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SOLICITO que teniendo por realizadas las anteriores alegaciones, tenga a bien considerarlas e introducirlas en la versión final del Proyecto que se eleve para aprobación al Consejo de Gobierno de Castilla y León.</w:t>
      </w:r>
    </w:p>
    <w:p w:rsidR="00805876" w:rsidRPr="00805876" w:rsidRDefault="00805876" w:rsidP="00805876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292C33"/>
          <w:sz w:val="21"/>
          <w:szCs w:val="21"/>
          <w:lang w:eastAsia="es-ES"/>
        </w:rPr>
      </w:pP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En </w:t>
      </w:r>
      <w:r w:rsidR="00E0722B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Sevilla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, a </w:t>
      </w:r>
      <w:r w:rsidR="00E0722B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5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de </w:t>
      </w:r>
      <w:r w:rsidR="00E0722B">
        <w:rPr>
          <w:rFonts w:ascii="Arial" w:eastAsia="Times New Roman" w:hAnsi="Arial" w:cs="Arial"/>
          <w:color w:val="292C33"/>
          <w:sz w:val="21"/>
          <w:szCs w:val="21"/>
          <w:lang w:eastAsia="es-ES"/>
        </w:rPr>
        <w:t>abril</w:t>
      </w:r>
      <w:r w:rsidRPr="00805876">
        <w:rPr>
          <w:rFonts w:ascii="Arial" w:eastAsia="Times New Roman" w:hAnsi="Arial" w:cs="Arial"/>
          <w:color w:val="292C33"/>
          <w:sz w:val="21"/>
          <w:szCs w:val="21"/>
          <w:lang w:eastAsia="es-ES"/>
        </w:rPr>
        <w:t xml:space="preserve"> de 2018.</w:t>
      </w:r>
    </w:p>
    <w:p w:rsidR="00365890" w:rsidRDefault="00365890">
      <w:bookmarkStart w:id="0" w:name="_GoBack"/>
      <w:bookmarkEnd w:id="0"/>
    </w:p>
    <w:sectPr w:rsidR="00365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B3"/>
    <w:rsid w:val="00042EBE"/>
    <w:rsid w:val="000902C1"/>
    <w:rsid w:val="000918ED"/>
    <w:rsid w:val="000B0223"/>
    <w:rsid w:val="00197FCC"/>
    <w:rsid w:val="002E7B6E"/>
    <w:rsid w:val="00316836"/>
    <w:rsid w:val="003562F2"/>
    <w:rsid w:val="00365890"/>
    <w:rsid w:val="004628B1"/>
    <w:rsid w:val="00586B40"/>
    <w:rsid w:val="005B32B3"/>
    <w:rsid w:val="006E4EDC"/>
    <w:rsid w:val="00711AE5"/>
    <w:rsid w:val="00735C77"/>
    <w:rsid w:val="007B6CCE"/>
    <w:rsid w:val="00805876"/>
    <w:rsid w:val="00A127B1"/>
    <w:rsid w:val="00A354EC"/>
    <w:rsid w:val="00B04827"/>
    <w:rsid w:val="00C04237"/>
    <w:rsid w:val="00C833CD"/>
    <w:rsid w:val="00CE570D"/>
    <w:rsid w:val="00CF5BDF"/>
    <w:rsid w:val="00D16CAD"/>
    <w:rsid w:val="00DF0B6B"/>
    <w:rsid w:val="00E0722B"/>
    <w:rsid w:val="00E97AA2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05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87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0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name w:val="a"/>
    <w:basedOn w:val="Normal"/>
    <w:rsid w:val="003562F2"/>
    <w:pPr>
      <w:spacing w:after="158" w:line="240" w:lineRule="auto"/>
    </w:pPr>
    <w:rPr>
      <w:rFonts w:ascii="Times New Roman" w:eastAsia="Times New Roman" w:hAnsi="Times New Roman" w:cs="Times New Roman"/>
      <w:b/>
      <w:bCs/>
      <w:color w:val="4C6F99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05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87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0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name w:val="a"/>
    <w:basedOn w:val="Normal"/>
    <w:rsid w:val="003562F2"/>
    <w:pPr>
      <w:spacing w:after="158" w:line="240" w:lineRule="auto"/>
    </w:pPr>
    <w:rPr>
      <w:rFonts w:ascii="Times New Roman" w:eastAsia="Times New Roman" w:hAnsi="Times New Roman" w:cs="Times New Roman"/>
      <w:b/>
      <w:bCs/>
      <w:color w:val="4C6F99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4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87597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3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6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915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58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1555</Words>
  <Characters>8557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Observaciones varias desde la Casa de León en Sevilla al texto del Proyecto de D</vt:lpstr>
    </vt:vector>
  </TitlesOfParts>
  <Company>Zurich Insurance Company Ltd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Prieto Dominguez, Rocio</dc:creator>
  <cp:lastModifiedBy>Alfred bielas</cp:lastModifiedBy>
  <cp:revision>2</cp:revision>
  <dcterms:created xsi:type="dcterms:W3CDTF">2018-04-05T10:17:00Z</dcterms:created>
  <dcterms:modified xsi:type="dcterms:W3CDTF">2018-04-05T10:17:00Z</dcterms:modified>
</cp:coreProperties>
</file>