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EC" w:rsidRPr="00DF27BC" w:rsidRDefault="00AC7ED1">
      <w:pPr>
        <w:rPr>
          <w:sz w:val="28"/>
          <w:szCs w:val="28"/>
        </w:rPr>
      </w:pPr>
      <w:r w:rsidRPr="00DF27BC">
        <w:rPr>
          <w:sz w:val="28"/>
          <w:szCs w:val="28"/>
        </w:rPr>
        <w:t xml:space="preserve">La póliza habrá de cubrir una cuantía mínima de </w:t>
      </w:r>
      <w:r w:rsidRPr="00DF27BC">
        <w:rPr>
          <w:b/>
          <w:color w:val="FF0000"/>
          <w:sz w:val="28"/>
          <w:szCs w:val="28"/>
        </w:rPr>
        <w:t>450.000 euros</w:t>
      </w:r>
      <w:r w:rsidRPr="00DF27BC">
        <w:rPr>
          <w:sz w:val="28"/>
          <w:szCs w:val="28"/>
        </w:rPr>
        <w:t>. Con 150.000 euros para cada uno de los bloques de responsabilidad citados, y no podrá contar con franquicias</w:t>
      </w:r>
    </w:p>
    <w:p w:rsidR="00AC7ED1" w:rsidRPr="00DF27BC" w:rsidRDefault="00AC7ED1">
      <w:pPr>
        <w:rPr>
          <w:sz w:val="28"/>
          <w:szCs w:val="28"/>
        </w:rPr>
      </w:pPr>
    </w:p>
    <w:p w:rsidR="00AC7ED1" w:rsidRPr="00DF27BC" w:rsidRDefault="00AC7ED1">
      <w:pPr>
        <w:rPr>
          <w:sz w:val="28"/>
          <w:szCs w:val="28"/>
        </w:rPr>
      </w:pPr>
      <w:r w:rsidRPr="00DF27BC">
        <w:rPr>
          <w:sz w:val="28"/>
          <w:szCs w:val="28"/>
        </w:rPr>
        <w:t>5. En el momento en que el viajero efectúe el primer pago a cuenta del precio del viaje combinado y, en su caso, servicio de viaje vinculado, la agencia de viajes le proporcionará un certificado, que acredite el derecho a reclamar, las garantías que se incluyen, el nombre de la entidad aseguradora y sus datos de contacto.</w:t>
      </w:r>
    </w:p>
    <w:p w:rsidR="00AC7ED1" w:rsidRPr="00DF27BC" w:rsidRDefault="00AC7ED1">
      <w:pPr>
        <w:rPr>
          <w:sz w:val="28"/>
          <w:szCs w:val="28"/>
        </w:rPr>
      </w:pPr>
    </w:p>
    <w:p w:rsidR="00AC7ED1" w:rsidRPr="00DF27BC" w:rsidRDefault="00AC7ED1">
      <w:pPr>
        <w:rPr>
          <w:sz w:val="28"/>
          <w:szCs w:val="28"/>
        </w:rPr>
      </w:pPr>
      <w:r w:rsidRPr="00DF27BC">
        <w:rPr>
          <w:sz w:val="28"/>
          <w:szCs w:val="28"/>
        </w:rPr>
        <w:t xml:space="preserve">a) Garantía individual: mediante un seguro, un aval u otra garantía financiera. Durante el primer año de ejercicio de la actividad, esta garantía debe cubrir un importe mínimo </w:t>
      </w:r>
      <w:bookmarkStart w:id="0" w:name="_GoBack"/>
      <w:r w:rsidRPr="00DF27BC">
        <w:rPr>
          <w:b/>
          <w:color w:val="FF0000"/>
          <w:sz w:val="28"/>
          <w:szCs w:val="28"/>
          <w:u w:val="single"/>
        </w:rPr>
        <w:t>de cien mil euros</w:t>
      </w:r>
      <w:bookmarkEnd w:id="0"/>
      <w:r w:rsidRPr="00DF27BC">
        <w:rPr>
          <w:sz w:val="28"/>
          <w:szCs w:val="28"/>
        </w:rPr>
        <w:t>. A partir del segundo año de ejercicio de la actividad, el importe de esta garantía debe ser equivalente, como mínimo al cinco por ciento del volumen de negocios derivado de los ingresos por venta de viajes combinados y servicios de viaje vinculados alcanzados por la agencia de viajes en el ejercicio anterior, y, en cualquier caso, el importe no puede ser inferior a cien mil euros.</w:t>
      </w:r>
    </w:p>
    <w:sectPr w:rsidR="00AC7ED1" w:rsidRPr="00DF27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D1"/>
    <w:rsid w:val="00AC7ED1"/>
    <w:rsid w:val="00C840EC"/>
    <w:rsid w:val="00DF27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4518</TotalTime>
  <Pages>1</Pages>
  <Words>165</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2021-11-26T10:58:00Z</dcterms:created>
  <dcterms:modified xsi:type="dcterms:W3CDTF">2021-11-29T14:16:00Z</dcterms:modified>
</cp:coreProperties>
</file>