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6B" w:rsidRDefault="00AB716B" w:rsidP="00AB716B">
      <w:pPr>
        <w:jc w:val="both"/>
      </w:pPr>
      <w:r>
        <w:t>A la luz de</w:t>
      </w:r>
      <w:r w:rsidR="000300AF">
        <w:t xml:space="preserve">l artículo 23.3 del </w:t>
      </w:r>
      <w:r>
        <w:t xml:space="preserve">Proyecto que introduce </w:t>
      </w:r>
      <w:r w:rsidR="000300AF">
        <w:t>las menciones “</w:t>
      </w:r>
      <w:r w:rsidR="000300AF" w:rsidRPr="00AB716B">
        <w:rPr>
          <w:b/>
        </w:rPr>
        <w:t>Vino de pueblo</w:t>
      </w:r>
      <w:r w:rsidR="000300AF">
        <w:t>” y “</w:t>
      </w:r>
      <w:r w:rsidR="000300AF" w:rsidRPr="00AB716B">
        <w:rPr>
          <w:b/>
        </w:rPr>
        <w:t>Vino de paraje</w:t>
      </w:r>
      <w:r w:rsidR="000300AF">
        <w:t xml:space="preserve">”, </w:t>
      </w:r>
      <w:r>
        <w:t>como menciones asociadas a una “</w:t>
      </w:r>
      <w:r w:rsidRPr="00AB716B">
        <w:rPr>
          <w:i/>
        </w:rPr>
        <w:t>unidad geográfica menor</w:t>
      </w:r>
      <w:r>
        <w:t>” de una DOP y que establece la posibilidad de que el pliego de condiciones de producto de cada DOP regule el uso de las mismas:</w:t>
      </w:r>
    </w:p>
    <w:p w:rsidR="00AB716B" w:rsidRDefault="00AB716B" w:rsidP="00AB716B">
      <w:pPr>
        <w:jc w:val="both"/>
      </w:pPr>
      <w:r>
        <w:t>¿</w:t>
      </w:r>
      <w:r w:rsidR="005D32F3">
        <w:t xml:space="preserve">Será </w:t>
      </w:r>
      <w:bookmarkStart w:id="0" w:name="_GoBack"/>
      <w:bookmarkEnd w:id="0"/>
      <w:r>
        <w:t>posible  utilizar dichas menciones en un vino amparado cuando el Pliego de Condiciones de la DOP no las regule?</w:t>
      </w:r>
    </w:p>
    <w:p w:rsidR="00AB716B" w:rsidRDefault="00AB716B" w:rsidP="00AB716B">
      <w:pPr>
        <w:jc w:val="both"/>
      </w:pPr>
      <w:r>
        <w:t>¿La regulación en el Pliego de Condiciones de una DOP de dichas menciones podría llegar a prohibir su uso en los vinos amparados?</w:t>
      </w:r>
    </w:p>
    <w:p w:rsidR="00AB716B" w:rsidRDefault="00AB716B" w:rsidP="00AB716B">
      <w:pPr>
        <w:jc w:val="both"/>
      </w:pPr>
    </w:p>
    <w:sectPr w:rsidR="00AB7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AF"/>
    <w:rsid w:val="000300AF"/>
    <w:rsid w:val="005D32F3"/>
    <w:rsid w:val="00AB716B"/>
    <w:rsid w:val="00CB36E1"/>
    <w:rsid w:val="00CC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="Times New Roman"/>
        <w:color w:val="000000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="Times New Roman"/>
        <w:color w:val="000000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Martínez Rubio</dc:creator>
  <cp:lastModifiedBy>Jaime Martínez Rubio</cp:lastModifiedBy>
  <cp:revision>2</cp:revision>
  <dcterms:created xsi:type="dcterms:W3CDTF">2018-06-20T09:00:00Z</dcterms:created>
  <dcterms:modified xsi:type="dcterms:W3CDTF">2018-06-20T09:23:00Z</dcterms:modified>
</cp:coreProperties>
</file>