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3D6" w:rsidRDefault="006713D6" w:rsidP="006713D6">
      <w:r>
        <w:t xml:space="preserve">ALEGACIONES PRESENTADAS POR LA DOP QUESO ZAMORANO </w:t>
      </w:r>
    </w:p>
    <w:p w:rsidR="006713D6" w:rsidRDefault="006713D6" w:rsidP="006713D6"/>
    <w:p w:rsidR="006713D6" w:rsidRDefault="006713D6" w:rsidP="006713D6"/>
    <w:p w:rsidR="006713D6" w:rsidRDefault="006713D6" w:rsidP="006713D6">
      <w:pPr>
        <w:pStyle w:val="Prrafodelista"/>
        <w:numPr>
          <w:ilvl w:val="0"/>
          <w:numId w:val="1"/>
        </w:numPr>
        <w:spacing w:before="120" w:after="120" w:line="276" w:lineRule="auto"/>
        <w:ind w:left="714" w:hanging="357"/>
        <w:jc w:val="both"/>
      </w:pPr>
      <w:r>
        <w:t xml:space="preserve">En el Artículo 9 “Comprobación de Solicitudes”, en el punto 2, dice que el Itacyl revisará la solicitud y documentación presentada y si esta no reúne los requisitos señalados o no están debidamente justificados, se concederá al solicitante 10 días para subsanar deficiencias. Consideramos que es un plazo muy escaso frente a los 6 meses con que cuenta la Dirección General del </w:t>
      </w:r>
      <w:proofErr w:type="spellStart"/>
      <w:r>
        <w:t>Itaycl</w:t>
      </w:r>
      <w:proofErr w:type="spellEnd"/>
      <w:r>
        <w:t xml:space="preserve"> para dictar resolución, puesto que en 10 días podría ser imposible corregir según qué deficiencia.</w:t>
      </w:r>
    </w:p>
    <w:p w:rsidR="006713D6" w:rsidRDefault="006713D6" w:rsidP="006713D6">
      <w:pPr>
        <w:pStyle w:val="Prrafodelista"/>
        <w:numPr>
          <w:ilvl w:val="0"/>
          <w:numId w:val="1"/>
        </w:numPr>
        <w:spacing w:before="120" w:after="120" w:line="276" w:lineRule="auto"/>
        <w:ind w:left="714" w:hanging="357"/>
        <w:jc w:val="both"/>
      </w:pPr>
      <w:r>
        <w:t xml:space="preserve">En el Artículo 18 “Modificación del Pliego de Condiciones”, en </w:t>
      </w:r>
      <w:r>
        <w:t>el</w:t>
      </w:r>
      <w:r>
        <w:t xml:space="preserve"> punto</w:t>
      </w:r>
      <w:r>
        <w:t xml:space="preserve"> </w:t>
      </w:r>
      <w:r>
        <w:t>5, se pide una declaración debidamente firmada, pero no queda claro de qué. ¿del interés legítimo de quien la firma? ¿quién la debe firmar?</w:t>
      </w:r>
    </w:p>
    <w:p w:rsidR="006713D6" w:rsidRDefault="006713D6" w:rsidP="006713D6">
      <w:pPr>
        <w:pStyle w:val="Prrafodelista"/>
        <w:numPr>
          <w:ilvl w:val="0"/>
          <w:numId w:val="1"/>
        </w:numPr>
        <w:spacing w:before="120" w:after="120" w:line="276" w:lineRule="auto"/>
        <w:ind w:left="714" w:hanging="357"/>
        <w:jc w:val="both"/>
      </w:pPr>
      <w:r>
        <w:t>En la Disposición Adicional Segunda, en punto 3, se dice que en el caso de que el Consejo Regulador o Agrupación de Consejos Reguladores no se acredite en el periodo establecido, el Itacyl delegará tareas en uno o varios organismos de control acreditados en el cumplimiento de la norma UNE EN ISO/IEC 17065, dando como única opción ésta, cuando en el artículo 58 del presente Proyecto de Decreto, en el apartado b) reconoce que la Verificación del Pliego de Condiciones puede ser realizado por la Autoridad Competente o delegar tareas en un organismo de Control. Dado que es completamente legal, que el control oficial sea realizado por la Autoridad Competente, esta opción debe quedar claramente recogida en este Proyecto.</w:t>
      </w:r>
    </w:p>
    <w:p w:rsidR="006713D6" w:rsidRDefault="006713D6" w:rsidP="006713D6">
      <w:pPr>
        <w:pStyle w:val="Prrafodelista"/>
        <w:numPr>
          <w:ilvl w:val="0"/>
          <w:numId w:val="1"/>
        </w:numPr>
        <w:spacing w:before="120" w:after="120" w:line="276" w:lineRule="auto"/>
        <w:ind w:left="714" w:hanging="357"/>
        <w:jc w:val="both"/>
      </w:pPr>
      <w:r>
        <w:t>No vemos que en ningún punto se recoja que en el caso de existir un Consejo Regulador acreditado, las empresas tengan que pasar por éste para ser certificadas</w:t>
      </w:r>
      <w:r>
        <w:t xml:space="preserve">, </w:t>
      </w:r>
      <w:r>
        <w:t>si esto no se puede recoger, sería un problema para los Consejos Reguladores.</w:t>
      </w:r>
    </w:p>
    <w:p w:rsidR="006713D6" w:rsidRDefault="006713D6" w:rsidP="006713D6">
      <w:pPr>
        <w:pStyle w:val="Prrafodelista"/>
        <w:numPr>
          <w:ilvl w:val="0"/>
          <w:numId w:val="1"/>
        </w:numPr>
        <w:spacing w:before="120" w:after="120" w:line="276" w:lineRule="auto"/>
        <w:ind w:left="714" w:hanging="357"/>
        <w:jc w:val="both"/>
      </w:pPr>
      <w:r>
        <w:t xml:space="preserve">Se habla de Agrupación de Consejos Reguladores, pero no refleja cómo se crearían, cómo sería la representación de los distintos integrantes, financiación, en qué habría que basarse para crear una Agrupación, etc., información absolutamente necesaria para decidir si conviene crear Agrupación o no. </w:t>
      </w:r>
    </w:p>
    <w:p w:rsidR="005026D0" w:rsidRPr="002579BA" w:rsidRDefault="005026D0" w:rsidP="002579BA">
      <w:bookmarkStart w:id="0" w:name="_GoBack"/>
      <w:bookmarkEnd w:id="0"/>
    </w:p>
    <w:sectPr w:rsidR="005026D0" w:rsidRPr="002579BA" w:rsidSect="00C068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85DAF"/>
    <w:multiLevelType w:val="hybridMultilevel"/>
    <w:tmpl w:val="B2A845F6"/>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996"/>
    <w:rsid w:val="002579BA"/>
    <w:rsid w:val="0049121C"/>
    <w:rsid w:val="005026D0"/>
    <w:rsid w:val="006713D6"/>
    <w:rsid w:val="00722843"/>
    <w:rsid w:val="009A58C3"/>
    <w:rsid w:val="009B196C"/>
    <w:rsid w:val="00AF2495"/>
    <w:rsid w:val="00B66B6E"/>
    <w:rsid w:val="00BC5996"/>
    <w:rsid w:val="00BF787E"/>
    <w:rsid w:val="00C0681C"/>
    <w:rsid w:val="00C70485"/>
    <w:rsid w:val="00CA334E"/>
    <w:rsid w:val="00CB31CA"/>
    <w:rsid w:val="00D47E9D"/>
    <w:rsid w:val="00F14313"/>
    <w:rsid w:val="00FA70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843"/>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47E9D"/>
    <w:rPr>
      <w:color w:val="0000FF" w:themeColor="hyperlink"/>
      <w:u w:val="single"/>
    </w:rPr>
  </w:style>
  <w:style w:type="paragraph" w:styleId="Textodeglobo">
    <w:name w:val="Balloon Text"/>
    <w:basedOn w:val="Normal"/>
    <w:link w:val="TextodegloboCar"/>
    <w:uiPriority w:val="99"/>
    <w:semiHidden/>
    <w:unhideWhenUsed/>
    <w:rsid w:val="00722843"/>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843"/>
    <w:rPr>
      <w:rFonts w:ascii="Tahoma" w:hAnsi="Tahoma" w:cs="Tahoma"/>
      <w:sz w:val="16"/>
      <w:szCs w:val="16"/>
      <w:lang w:eastAsia="es-ES"/>
    </w:rPr>
  </w:style>
  <w:style w:type="paragraph" w:styleId="Prrafodelista">
    <w:name w:val="List Paragraph"/>
    <w:basedOn w:val="Normal"/>
    <w:uiPriority w:val="34"/>
    <w:qFormat/>
    <w:rsid w:val="006713D6"/>
    <w:pPr>
      <w:ind w:left="72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843"/>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47E9D"/>
    <w:rPr>
      <w:color w:val="0000FF" w:themeColor="hyperlink"/>
      <w:u w:val="single"/>
    </w:rPr>
  </w:style>
  <w:style w:type="paragraph" w:styleId="Textodeglobo">
    <w:name w:val="Balloon Text"/>
    <w:basedOn w:val="Normal"/>
    <w:link w:val="TextodegloboCar"/>
    <w:uiPriority w:val="99"/>
    <w:semiHidden/>
    <w:unhideWhenUsed/>
    <w:rsid w:val="00722843"/>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843"/>
    <w:rPr>
      <w:rFonts w:ascii="Tahoma" w:hAnsi="Tahoma" w:cs="Tahoma"/>
      <w:sz w:val="16"/>
      <w:szCs w:val="16"/>
      <w:lang w:eastAsia="es-ES"/>
    </w:rPr>
  </w:style>
  <w:style w:type="paragraph" w:styleId="Prrafodelista">
    <w:name w:val="List Paragraph"/>
    <w:basedOn w:val="Normal"/>
    <w:uiPriority w:val="34"/>
    <w:qFormat/>
    <w:rsid w:val="006713D6"/>
    <w:pPr>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7668">
      <w:bodyDiv w:val="1"/>
      <w:marLeft w:val="0"/>
      <w:marRight w:val="0"/>
      <w:marTop w:val="0"/>
      <w:marBottom w:val="0"/>
      <w:divBdr>
        <w:top w:val="none" w:sz="0" w:space="0" w:color="auto"/>
        <w:left w:val="none" w:sz="0" w:space="0" w:color="auto"/>
        <w:bottom w:val="none" w:sz="0" w:space="0" w:color="auto"/>
        <w:right w:val="none" w:sz="0" w:space="0" w:color="auto"/>
      </w:divBdr>
    </w:div>
    <w:div w:id="520975770">
      <w:bodyDiv w:val="1"/>
      <w:marLeft w:val="0"/>
      <w:marRight w:val="0"/>
      <w:marTop w:val="0"/>
      <w:marBottom w:val="0"/>
      <w:divBdr>
        <w:top w:val="none" w:sz="0" w:space="0" w:color="auto"/>
        <w:left w:val="none" w:sz="0" w:space="0" w:color="auto"/>
        <w:bottom w:val="none" w:sz="0" w:space="0" w:color="auto"/>
        <w:right w:val="none" w:sz="0" w:space="0" w:color="auto"/>
      </w:divBdr>
    </w:div>
    <w:div w:id="75015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309</Words>
  <Characters>1701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23</cp:revision>
  <cp:lastPrinted>2017-04-05T11:42:00Z</cp:lastPrinted>
  <dcterms:created xsi:type="dcterms:W3CDTF">2016-06-23T08:49:00Z</dcterms:created>
  <dcterms:modified xsi:type="dcterms:W3CDTF">2017-04-20T11:13:00Z</dcterms:modified>
</cp:coreProperties>
</file>