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28B" w:rsidRDefault="00DB028B"/>
    <w:p w:rsidR="00A9340C" w:rsidRDefault="00A9340C"/>
    <w:p w:rsidR="00A9340C" w:rsidRDefault="00A9340C" w:rsidP="00A9340C">
      <w:pPr>
        <w:jc w:val="both"/>
      </w:pPr>
      <w:r>
        <w:t xml:space="preserve">El documento presentado no tiene en cuenta el resto de normas del ordenamiento jurídico, así la Ley 3/2008, de 17 de junio de Directrices Esenciales de O.T de </w:t>
      </w:r>
      <w:proofErr w:type="spellStart"/>
      <w:r>
        <w:t>Cyl</w:t>
      </w:r>
      <w:proofErr w:type="spellEnd"/>
      <w:r>
        <w:t xml:space="preserve">  y la Ley 10/1198, de 5 de diciembre, de O. T de la Comunidad de Castilla y León establecen la prevalencia de los elementos ambientales en las actividades, en este caso la minería, que se pretenda desarrollar en el territorio. </w:t>
      </w:r>
    </w:p>
    <w:p w:rsidR="00A9340C" w:rsidRDefault="00A9340C" w:rsidP="00A9340C">
      <w:pPr>
        <w:jc w:val="both"/>
      </w:pPr>
      <w:r>
        <w:t xml:space="preserve">Y, en aplicación de estas previsiones legales, tenemos que la mina prevista en la Sierra de Ávila no puede desarrollarse por ser incompatible con los valores naturales. Además, deben dejarse al margen de explotación minera la Sierra de Gredos, cuerda montañosa de </w:t>
      </w:r>
      <w:proofErr w:type="spellStart"/>
      <w:r>
        <w:t>Serrota</w:t>
      </w:r>
      <w:proofErr w:type="spellEnd"/>
      <w:r>
        <w:t xml:space="preserve"> y Paramera y  el río Alberche en su cauce alto, todos ellos por estar protegidos por normativa ambiental: son Espacios Protegidos con diferentes figuras: parque regional, LIC, etc.</w:t>
      </w:r>
    </w:p>
    <w:p w:rsidR="00A9340C" w:rsidRDefault="00A9340C" w:rsidP="00A9340C">
      <w:pPr>
        <w:jc w:val="both"/>
      </w:pPr>
      <w:r>
        <w:t>Los proyectos mineros de Hoyocasero o el fallido en los Frontones de Navalosa no conllevan mejoras para las poblaciones vecinas, ni aumentan la calidad de vida de sus habitantes.</w:t>
      </w:r>
    </w:p>
    <w:p w:rsidR="00A9340C" w:rsidRDefault="00A9340C" w:rsidP="00A9340C">
      <w:pPr>
        <w:jc w:val="both"/>
      </w:pPr>
    </w:p>
    <w:sectPr w:rsidR="00A9340C" w:rsidSect="00DB028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9340C"/>
    <w:rsid w:val="008938EA"/>
    <w:rsid w:val="00A9340C"/>
    <w:rsid w:val="00C65B37"/>
    <w:rsid w:val="00DB02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2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869</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cjmartin</dc:creator>
  <cp:lastModifiedBy>cjmartin</cp:lastModifiedBy>
  <cp:revision>1</cp:revision>
  <dcterms:created xsi:type="dcterms:W3CDTF">2017-01-12T11:56:00Z</dcterms:created>
  <dcterms:modified xsi:type="dcterms:W3CDTF">2017-01-12T12:04:00Z</dcterms:modified>
</cp:coreProperties>
</file>